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B7" w:rsidRPr="000411AF" w:rsidRDefault="002206B7" w:rsidP="00EB3743">
      <w:pPr>
        <w:pBdr>
          <w:bottom w:val="thinThickSmallGap" w:sz="24" w:space="0" w:color="auto"/>
        </w:pBdr>
        <w:spacing w:after="0" w:line="240" w:lineRule="auto"/>
        <w:ind w:left="0"/>
        <w:jc w:val="center"/>
        <w:rPr>
          <w:rFonts w:ascii="Times New Roman" w:hAnsi="Times New Roman"/>
          <w:b/>
          <w:color w:val="000000" w:themeColor="text1"/>
        </w:rPr>
      </w:pPr>
      <w:bookmarkStart w:id="0" w:name="_GoBack"/>
      <w:r w:rsidRPr="000411AF">
        <w:rPr>
          <w:rFonts w:ascii="Times New Roman" w:hAnsi="Times New Roman"/>
          <w:b/>
          <w:color w:val="000000" w:themeColor="text1"/>
        </w:rPr>
        <w:t>ФГБОУ ВО МГМСУ им. А.И. Евдокимова Минздрава России</w:t>
      </w:r>
    </w:p>
    <w:p w:rsidR="001F1F19" w:rsidRPr="000411AF" w:rsidRDefault="001F1F19" w:rsidP="00EB3743">
      <w:pPr>
        <w:pBdr>
          <w:bottom w:val="thinThickSmallGap" w:sz="24" w:space="0" w:color="auto"/>
        </w:pBdr>
        <w:spacing w:after="0"/>
        <w:ind w:left="0"/>
        <w:rPr>
          <w:rFonts w:ascii="Times New Roman" w:hAnsi="Times New Roman"/>
          <w:color w:val="000000" w:themeColor="text1"/>
        </w:rPr>
      </w:pPr>
    </w:p>
    <w:p w:rsidR="001F1F19" w:rsidRPr="000411AF" w:rsidRDefault="001F1F19" w:rsidP="00EB3743">
      <w:pPr>
        <w:spacing w:after="0"/>
        <w:ind w:left="0"/>
        <w:rPr>
          <w:rFonts w:ascii="Times New Roman" w:hAnsi="Times New Roman"/>
          <w:color w:val="000000" w:themeColor="text1"/>
          <w:sz w:val="24"/>
          <w:szCs w:val="24"/>
        </w:rPr>
      </w:pPr>
    </w:p>
    <w:p w:rsidR="001F1F19" w:rsidRPr="000411AF" w:rsidRDefault="001F1F19" w:rsidP="00EB3743">
      <w:pPr>
        <w:spacing w:after="0"/>
        <w:ind w:left="0"/>
        <w:jc w:val="center"/>
        <w:rPr>
          <w:rFonts w:ascii="Times New Roman" w:hAnsi="Times New Roman"/>
          <w:color w:val="000000" w:themeColor="text1"/>
          <w:sz w:val="24"/>
          <w:szCs w:val="24"/>
        </w:rPr>
      </w:pPr>
    </w:p>
    <w:p w:rsidR="00EA07B2" w:rsidRPr="000411AF" w:rsidRDefault="00EA07B2" w:rsidP="00EB3743">
      <w:pPr>
        <w:spacing w:after="0"/>
        <w:ind w:left="0"/>
        <w:jc w:val="center"/>
        <w:rPr>
          <w:rFonts w:ascii="Times New Roman" w:hAnsi="Times New Roman"/>
          <w:color w:val="000000" w:themeColor="text1"/>
          <w:sz w:val="24"/>
          <w:szCs w:val="24"/>
        </w:rPr>
      </w:pPr>
    </w:p>
    <w:p w:rsidR="001F1F19" w:rsidRPr="000411AF" w:rsidRDefault="001F1F19" w:rsidP="00EB3743">
      <w:pPr>
        <w:spacing w:after="0"/>
        <w:ind w:left="0"/>
        <w:rPr>
          <w:rFonts w:ascii="Times New Roman" w:hAnsi="Times New Roman"/>
          <w:color w:val="000000" w:themeColor="text1"/>
          <w:sz w:val="24"/>
          <w:szCs w:val="24"/>
        </w:rPr>
      </w:pPr>
    </w:p>
    <w:p w:rsidR="001F1F19" w:rsidRPr="000411AF" w:rsidRDefault="001F1F19" w:rsidP="00EB3743">
      <w:pPr>
        <w:spacing w:after="0"/>
        <w:ind w:left="0"/>
        <w:rPr>
          <w:rFonts w:ascii="Times New Roman" w:hAnsi="Times New Roman"/>
          <w:color w:val="000000" w:themeColor="text1"/>
          <w:sz w:val="24"/>
          <w:szCs w:val="24"/>
        </w:rPr>
      </w:pPr>
    </w:p>
    <w:p w:rsidR="00EB3743" w:rsidRPr="000411AF" w:rsidRDefault="00EB3743" w:rsidP="0045057D">
      <w:pPr>
        <w:pStyle w:val="7"/>
        <w:rPr>
          <w:color w:val="000000" w:themeColor="text1"/>
        </w:rPr>
      </w:pPr>
      <w:r w:rsidRPr="000411AF">
        <w:rPr>
          <w:color w:val="000000" w:themeColor="text1"/>
        </w:rPr>
        <w:t>АННОТАЦИИ РАБОЧИХ ПРОГРАММ ДИСЦИПЛИН, ПРАКТИК</w:t>
      </w:r>
    </w:p>
    <w:p w:rsidR="00A30366" w:rsidRPr="000411AF" w:rsidRDefault="00A30366" w:rsidP="00EB3743">
      <w:pPr>
        <w:spacing w:after="0"/>
        <w:ind w:left="0"/>
        <w:jc w:val="center"/>
        <w:rPr>
          <w:rFonts w:ascii="Times New Roman" w:hAnsi="Times New Roman"/>
          <w:b/>
          <w:color w:val="000000" w:themeColor="text1"/>
          <w:sz w:val="24"/>
          <w:szCs w:val="24"/>
        </w:rPr>
      </w:pPr>
    </w:p>
    <w:tbl>
      <w:tblPr>
        <w:tblW w:w="5000" w:type="pct"/>
        <w:jc w:val="center"/>
        <w:tblLook w:val="04A0" w:firstRow="1" w:lastRow="0" w:firstColumn="1" w:lastColumn="0" w:noHBand="0" w:noVBand="1"/>
      </w:tblPr>
      <w:tblGrid>
        <w:gridCol w:w="9355"/>
      </w:tblGrid>
      <w:tr w:rsidR="000411AF" w:rsidRPr="000411AF" w:rsidTr="00A30366">
        <w:trPr>
          <w:trHeight w:val="680"/>
          <w:jc w:val="center"/>
        </w:trPr>
        <w:tc>
          <w:tcPr>
            <w:tcW w:w="5000" w:type="pct"/>
            <w:vAlign w:val="bottom"/>
          </w:tcPr>
          <w:p w:rsidR="00EB3743" w:rsidRPr="000411AF" w:rsidRDefault="00EB3743" w:rsidP="0045057D">
            <w:pPr>
              <w:spacing w:after="0" w:line="240" w:lineRule="auto"/>
              <w:ind w:left="176"/>
              <w:jc w:val="center"/>
              <w:rPr>
                <w:rFonts w:ascii="Times New Roman" w:hAnsi="Times New Roman"/>
                <w:b/>
                <w:color w:val="000000" w:themeColor="text1"/>
                <w:sz w:val="24"/>
                <w:szCs w:val="24"/>
              </w:rPr>
            </w:pPr>
            <w:r w:rsidRPr="000411AF">
              <w:rPr>
                <w:rFonts w:ascii="Times New Roman" w:hAnsi="Times New Roman"/>
                <w:b/>
                <w:color w:val="000000" w:themeColor="text1"/>
                <w:sz w:val="24"/>
                <w:szCs w:val="24"/>
              </w:rPr>
              <w:t>ОБРАЗОВАТЕЛЬНОЙ ПРОГРАММЫ ВЫСШЕГО ОБРАЗОВАНИЯ –</w:t>
            </w:r>
            <w:r w:rsidRPr="000411AF">
              <w:rPr>
                <w:rFonts w:ascii="Times New Roman" w:hAnsi="Times New Roman"/>
                <w:b/>
                <w:color w:val="000000" w:themeColor="text1"/>
                <w:sz w:val="24"/>
                <w:szCs w:val="24"/>
              </w:rPr>
              <w:cr/>
            </w:r>
          </w:p>
          <w:p w:rsidR="00EB3743" w:rsidRPr="000411AF" w:rsidRDefault="00EB3743" w:rsidP="0045057D">
            <w:pPr>
              <w:spacing w:after="0" w:line="240" w:lineRule="auto"/>
              <w:ind w:left="176"/>
              <w:jc w:val="center"/>
              <w:rPr>
                <w:rFonts w:ascii="Times New Roman" w:hAnsi="Times New Roman"/>
                <w:b/>
                <w:color w:val="000000" w:themeColor="text1"/>
                <w:sz w:val="24"/>
                <w:szCs w:val="24"/>
              </w:rPr>
            </w:pPr>
            <w:r w:rsidRPr="000411AF">
              <w:rPr>
                <w:rFonts w:ascii="Times New Roman" w:hAnsi="Times New Roman"/>
                <w:b/>
                <w:color w:val="000000" w:themeColor="text1"/>
                <w:sz w:val="24"/>
                <w:szCs w:val="24"/>
              </w:rPr>
              <w:t>программы подготовки кадров высшей квалификации</w:t>
            </w:r>
          </w:p>
          <w:p w:rsidR="001F1F19" w:rsidRPr="000411AF" w:rsidRDefault="00EB3743" w:rsidP="0045057D">
            <w:pPr>
              <w:spacing w:after="0" w:line="240" w:lineRule="auto"/>
              <w:ind w:left="176"/>
              <w:jc w:val="center"/>
              <w:rPr>
                <w:rFonts w:ascii="Times New Roman" w:hAnsi="Times New Roman"/>
                <w:b/>
                <w:color w:val="000000" w:themeColor="text1"/>
                <w:sz w:val="24"/>
                <w:szCs w:val="24"/>
              </w:rPr>
            </w:pPr>
            <w:r w:rsidRPr="000411AF">
              <w:rPr>
                <w:rFonts w:ascii="Times New Roman" w:hAnsi="Times New Roman"/>
                <w:b/>
                <w:color w:val="000000" w:themeColor="text1"/>
                <w:sz w:val="24"/>
                <w:szCs w:val="24"/>
              </w:rPr>
              <w:t>в ординатуре</w:t>
            </w:r>
          </w:p>
        </w:tc>
      </w:tr>
      <w:tr w:rsidR="000411AF" w:rsidRPr="000411AF" w:rsidTr="00A30366">
        <w:trPr>
          <w:trHeight w:val="122"/>
          <w:jc w:val="center"/>
        </w:trPr>
        <w:tc>
          <w:tcPr>
            <w:tcW w:w="5000" w:type="pct"/>
          </w:tcPr>
          <w:p w:rsidR="001F1F19" w:rsidRPr="000411AF" w:rsidRDefault="001F1F19" w:rsidP="0045057D">
            <w:pPr>
              <w:spacing w:after="0" w:line="240" w:lineRule="auto"/>
              <w:ind w:left="176"/>
              <w:jc w:val="center"/>
              <w:rPr>
                <w:rFonts w:ascii="Times New Roman" w:hAnsi="Times New Roman"/>
                <w:b/>
                <w:color w:val="000000" w:themeColor="text1"/>
                <w:sz w:val="24"/>
                <w:szCs w:val="24"/>
                <w:lang w:val="en-US"/>
              </w:rPr>
            </w:pPr>
          </w:p>
        </w:tc>
      </w:tr>
      <w:tr w:rsidR="000411AF" w:rsidRPr="000411AF" w:rsidTr="00226CEF">
        <w:trPr>
          <w:trHeight w:val="680"/>
          <w:jc w:val="center"/>
        </w:trPr>
        <w:tc>
          <w:tcPr>
            <w:tcW w:w="5000" w:type="pct"/>
            <w:tcBorders>
              <w:bottom w:val="single" w:sz="4" w:space="0" w:color="auto"/>
            </w:tcBorders>
            <w:vAlign w:val="bottom"/>
          </w:tcPr>
          <w:p w:rsidR="001F1F19" w:rsidRPr="000411AF" w:rsidRDefault="009D7A6F" w:rsidP="0045057D">
            <w:pPr>
              <w:spacing w:after="0" w:line="240" w:lineRule="auto"/>
              <w:ind w:left="176"/>
              <w:jc w:val="center"/>
              <w:rPr>
                <w:rFonts w:ascii="Times New Roman" w:hAnsi="Times New Roman"/>
                <w:b/>
                <w:color w:val="000000" w:themeColor="text1"/>
                <w:sz w:val="24"/>
                <w:szCs w:val="24"/>
              </w:rPr>
            </w:pPr>
            <w:r w:rsidRPr="000411AF">
              <w:rPr>
                <w:rFonts w:ascii="Times New Roman" w:hAnsi="Times New Roman"/>
                <w:b/>
                <w:color w:val="000000" w:themeColor="text1"/>
              </w:rPr>
              <w:t>31.08.05. КЛИНИЧЕСКАЯ ЛАБОРАТОРНАЯ ДИАГНОСТИКА</w:t>
            </w:r>
          </w:p>
        </w:tc>
      </w:tr>
      <w:tr w:rsidR="000411AF" w:rsidRPr="000411AF" w:rsidTr="00226CEF">
        <w:trPr>
          <w:trHeight w:val="155"/>
          <w:jc w:val="center"/>
        </w:trPr>
        <w:tc>
          <w:tcPr>
            <w:tcW w:w="5000" w:type="pct"/>
            <w:tcBorders>
              <w:top w:val="single" w:sz="4" w:space="0" w:color="auto"/>
            </w:tcBorders>
          </w:tcPr>
          <w:p w:rsidR="001F1F19" w:rsidRPr="000411AF" w:rsidRDefault="001F1F19" w:rsidP="00EB3743">
            <w:pPr>
              <w:spacing w:after="0" w:line="240" w:lineRule="auto"/>
              <w:ind w:left="0"/>
              <w:jc w:val="center"/>
              <w:rPr>
                <w:rFonts w:ascii="Times New Roman" w:hAnsi="Times New Roman"/>
                <w:i/>
                <w:color w:val="000000" w:themeColor="text1"/>
                <w:sz w:val="16"/>
                <w:szCs w:val="16"/>
              </w:rPr>
            </w:pPr>
            <w:r w:rsidRPr="000411AF">
              <w:rPr>
                <w:rFonts w:ascii="Times New Roman" w:hAnsi="Times New Roman"/>
                <w:i/>
                <w:color w:val="000000" w:themeColor="text1"/>
                <w:sz w:val="16"/>
                <w:szCs w:val="16"/>
              </w:rPr>
              <w:t>Код и наименование специальности/направления подготовки</w:t>
            </w:r>
          </w:p>
        </w:tc>
      </w:tr>
    </w:tbl>
    <w:p w:rsidR="001F1F19" w:rsidRPr="000411AF" w:rsidRDefault="001F1F19" w:rsidP="00EB3743">
      <w:pPr>
        <w:spacing w:after="0" w:line="240" w:lineRule="auto"/>
        <w:ind w:left="0"/>
        <w:rPr>
          <w:rFonts w:ascii="Times New Roman" w:hAnsi="Times New Roman"/>
          <w:color w:val="000000" w:themeColor="text1"/>
          <w:sz w:val="6"/>
          <w:szCs w:val="6"/>
        </w:rPr>
      </w:pPr>
      <w:r w:rsidRPr="000411AF">
        <w:rPr>
          <w:rFonts w:ascii="Times New Roman" w:hAnsi="Times New Roman"/>
          <w:color w:val="000000" w:themeColor="text1"/>
        </w:rPr>
        <w:br w:type="page"/>
      </w:r>
    </w:p>
    <w:p w:rsidR="000C6041" w:rsidRPr="000411AF" w:rsidRDefault="00A30366" w:rsidP="00EB3743">
      <w:pPr>
        <w:spacing w:after="0" w:line="240" w:lineRule="auto"/>
        <w:ind w:left="0"/>
        <w:jc w:val="center"/>
        <w:rPr>
          <w:rFonts w:ascii="Times New Roman" w:hAnsi="Times New Roman"/>
          <w:b/>
          <w:color w:val="000000" w:themeColor="text1"/>
        </w:rPr>
      </w:pPr>
      <w:r w:rsidRPr="000411AF">
        <w:rPr>
          <w:rFonts w:ascii="Times New Roman" w:hAnsi="Times New Roman"/>
          <w:b/>
          <w:color w:val="000000" w:themeColor="text1"/>
        </w:rPr>
        <w:lastRenderedPageBreak/>
        <w:t>АННОТАЦИЯ К ПРОГРАММЕ ПО ДИСЦИПЛИНЕ</w:t>
      </w:r>
    </w:p>
    <w:p w:rsidR="00DF63C4" w:rsidRPr="000411AF" w:rsidRDefault="00DF63C4" w:rsidP="00EB3743">
      <w:pPr>
        <w:pStyle w:val="10"/>
        <w:spacing w:before="0" w:line="240" w:lineRule="auto"/>
        <w:ind w:left="0"/>
        <w:jc w:val="center"/>
        <w:rPr>
          <w:rFonts w:ascii="Times New Roman" w:eastAsia="Times New Roman" w:hAnsi="Times New Roman" w:cs="Times New Roman"/>
          <w:color w:val="000000" w:themeColor="text1"/>
          <w:sz w:val="22"/>
          <w:szCs w:val="22"/>
          <w:lang w:eastAsia="ru-RU"/>
        </w:rPr>
      </w:pPr>
    </w:p>
    <w:p w:rsidR="003871E2" w:rsidRPr="000411AF" w:rsidRDefault="00A010F1" w:rsidP="00EB3743">
      <w:pPr>
        <w:pStyle w:val="10"/>
        <w:spacing w:before="0" w:line="240" w:lineRule="auto"/>
        <w:ind w:left="0"/>
        <w:jc w:val="center"/>
        <w:rPr>
          <w:rFonts w:ascii="Times New Roman" w:eastAsia="Times New Roman" w:hAnsi="Times New Roman" w:cs="Times New Roman"/>
          <w:color w:val="000000" w:themeColor="text1"/>
          <w:sz w:val="22"/>
          <w:szCs w:val="22"/>
          <w:lang w:eastAsia="ru-RU"/>
        </w:rPr>
      </w:pPr>
      <w:r w:rsidRPr="000411AF">
        <w:rPr>
          <w:rFonts w:ascii="Times New Roman" w:eastAsia="Times New Roman" w:hAnsi="Times New Roman" w:cs="Times New Roman"/>
          <w:color w:val="000000" w:themeColor="text1"/>
          <w:sz w:val="22"/>
          <w:szCs w:val="22"/>
          <w:lang w:eastAsia="ru-RU"/>
        </w:rPr>
        <w:t>Клиническая лабораторная диагностика</w:t>
      </w:r>
    </w:p>
    <w:p w:rsidR="00742061" w:rsidRPr="000411AF" w:rsidRDefault="00742061" w:rsidP="00EB3743">
      <w:pPr>
        <w:spacing w:after="0"/>
        <w:ind w:left="0"/>
        <w:rPr>
          <w:color w:val="000000" w:themeColor="text1"/>
          <w:lang w:eastAsia="ru-RU"/>
        </w:rPr>
      </w:pPr>
    </w:p>
    <w:p w:rsidR="00742061" w:rsidRPr="000411AF" w:rsidRDefault="003871E2" w:rsidP="00EB3743">
      <w:pPr>
        <w:tabs>
          <w:tab w:val="left" w:pos="3669"/>
        </w:tabs>
        <w:spacing w:after="0" w:line="240" w:lineRule="auto"/>
        <w:ind w:left="0"/>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DF63C4" w:rsidRPr="000411AF" w:rsidRDefault="00DF63C4" w:rsidP="00EB3743">
      <w:pPr>
        <w:spacing w:after="0" w:line="240" w:lineRule="auto"/>
        <w:ind w:left="0"/>
        <w:jc w:val="both"/>
        <w:rPr>
          <w:rFonts w:ascii="Times New Roman" w:eastAsia="Times New Roman" w:hAnsi="Times New Roman"/>
          <w:b/>
          <w:color w:val="000000" w:themeColor="text1"/>
          <w:lang w:eastAsia="ru-RU"/>
        </w:rPr>
      </w:pPr>
      <w:r w:rsidRPr="000411AF">
        <w:rPr>
          <w:rFonts w:ascii="Times New Roman" w:hAnsi="Times New Roman"/>
          <w:color w:val="000000" w:themeColor="text1"/>
        </w:rPr>
        <w:t>подготовка квалифицированного врача-специалиста клинической лабораторной диагностики, обладающего системой знаний, умений и компетенций, способного и готового для самостоятельной профессиональной деятельности в области клинической лабораторной диагностики</w:t>
      </w:r>
    </w:p>
    <w:p w:rsidR="00BC6E6E" w:rsidRPr="000411AF" w:rsidRDefault="00BC6E6E" w:rsidP="00EB3743">
      <w:pPr>
        <w:spacing w:after="0" w:line="240" w:lineRule="auto"/>
        <w:ind w:left="0"/>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BC6E6E" w:rsidRPr="000411AF" w:rsidRDefault="00BC6E6E"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 xml:space="preserve">Дисциплина относится к </w:t>
      </w:r>
      <w:r w:rsidR="00545C99" w:rsidRPr="000411AF">
        <w:rPr>
          <w:rFonts w:ascii="Times New Roman" w:hAnsi="Times New Roman"/>
          <w:color w:val="000000" w:themeColor="text1"/>
        </w:rPr>
        <w:t>базовой</w:t>
      </w:r>
      <w:r w:rsidR="002A02B0" w:rsidRPr="000411AF">
        <w:rPr>
          <w:rFonts w:ascii="Times New Roman" w:hAnsi="Times New Roman"/>
          <w:color w:val="000000" w:themeColor="text1"/>
        </w:rPr>
        <w:t xml:space="preserve"> </w:t>
      </w:r>
      <w:r w:rsidRPr="000411AF">
        <w:rPr>
          <w:rFonts w:ascii="Times New Roman" w:eastAsia="Times New Roman" w:hAnsi="Times New Roman"/>
          <w:color w:val="000000" w:themeColor="text1"/>
          <w:lang w:eastAsia="ru-RU"/>
        </w:rPr>
        <w:t>части учебного плана.</w:t>
      </w:r>
    </w:p>
    <w:p w:rsidR="009F21F3" w:rsidRPr="000411AF" w:rsidRDefault="00BC6E6E" w:rsidP="00EB3743">
      <w:pPr>
        <w:spacing w:after="0" w:line="240" w:lineRule="auto"/>
        <w:ind w:left="0"/>
        <w:jc w:val="both"/>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абстрактному мышлению, анализу, синтезу (УК-1);</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0C6041"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EB54D6" w:rsidRPr="000411AF" w:rsidRDefault="00EB54D6"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Профилактическая деятельность:</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EB54D6" w:rsidRPr="000411AF" w:rsidRDefault="00EB54D6"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Диагностическая деятельность:</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0411AF">
          <w:rPr>
            <w:rStyle w:val="ad"/>
            <w:rFonts w:ascii="Times New Roman" w:eastAsia="Times New Roman" w:hAnsi="Times New Roman"/>
            <w:color w:val="000000" w:themeColor="text1"/>
            <w:u w:val="none"/>
            <w:lang w:eastAsia="ru-RU"/>
          </w:rPr>
          <w:t>классификацией</w:t>
        </w:r>
      </w:hyperlink>
      <w:r w:rsidRPr="000411AF">
        <w:rPr>
          <w:rFonts w:ascii="Times New Roman" w:eastAsia="Times New Roman" w:hAnsi="Times New Roman"/>
          <w:color w:val="000000" w:themeColor="text1"/>
          <w:lang w:eastAsia="ru-RU"/>
        </w:rPr>
        <w:t xml:space="preserve"> болезней и проблем, связанных со здоровьем (ПК-5);</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применению диагностических клинико-лабораторных методов исследований и интерпретации их результатов (ПК-6);</w:t>
      </w:r>
    </w:p>
    <w:p w:rsidR="00EB54D6" w:rsidRPr="000411AF" w:rsidRDefault="00EB54D6"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Психолого-педагогическая деятельность:</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EB54D6" w:rsidRPr="000411AF" w:rsidRDefault="00EB54D6"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Организационно-управленческая деятельность:</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медико-статистических показателей (ПК-9);</w:t>
      </w:r>
    </w:p>
    <w:p w:rsidR="00EB54D6" w:rsidRPr="000411AF" w:rsidRDefault="00EB54D6"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организации медицинской помощи при чрезвычайных ситуациях, в том числе медицинской эвакуации (ПК-10).</w:t>
      </w:r>
    </w:p>
    <w:p w:rsidR="00DF63C4" w:rsidRPr="000411AF" w:rsidRDefault="00DF63C4" w:rsidP="00EB3743">
      <w:pPr>
        <w:spacing w:after="0" w:line="240" w:lineRule="auto"/>
        <w:ind w:left="0"/>
        <w:jc w:val="both"/>
        <w:rPr>
          <w:rFonts w:ascii="Times New Roman" w:eastAsia="Times New Roman" w:hAnsi="Times New Roman"/>
          <w:b/>
          <w:color w:val="000000" w:themeColor="text1"/>
          <w:lang w:eastAsia="ru-RU"/>
        </w:rPr>
      </w:pPr>
    </w:p>
    <w:p w:rsidR="003871E2" w:rsidRPr="000411AF" w:rsidRDefault="003871E2" w:rsidP="00EB3743">
      <w:pPr>
        <w:spacing w:after="0" w:line="240" w:lineRule="auto"/>
        <w:ind w:left="0"/>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Style w:val="32"/>
        <w:tblW w:w="5117"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1"/>
        <w:gridCol w:w="8033"/>
      </w:tblGrid>
      <w:tr w:rsidR="000411AF" w:rsidRPr="000411AF" w:rsidTr="00053B14">
        <w:trPr>
          <w:trHeight w:val="20"/>
        </w:trPr>
        <w:tc>
          <w:tcPr>
            <w:tcW w:w="763" w:type="pct"/>
          </w:tcPr>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Гематологические исследования</w:t>
            </w:r>
          </w:p>
        </w:tc>
        <w:tc>
          <w:tcPr>
            <w:tcW w:w="3977" w:type="pct"/>
          </w:tcPr>
          <w:p w:rsidR="00DF63C4" w:rsidRPr="000411AF" w:rsidRDefault="00DF63C4" w:rsidP="00EB3743">
            <w:pPr>
              <w:numPr>
                <w:ilvl w:val="0"/>
                <w:numId w:val="0"/>
              </w:numPr>
              <w:rPr>
                <w:rFonts w:ascii="Times New Roman" w:hAnsi="Times New Roman"/>
                <w:color w:val="000000" w:themeColor="text1"/>
                <w:sz w:val="22"/>
                <w:szCs w:val="22"/>
              </w:rPr>
            </w:pPr>
            <w:r w:rsidRPr="000411AF">
              <w:rPr>
                <w:rFonts w:ascii="Times New Roman" w:hAnsi="Times New Roman"/>
                <w:color w:val="000000" w:themeColor="text1"/>
                <w:sz w:val="22"/>
                <w:szCs w:val="22"/>
              </w:rPr>
              <w:t>Строение костного мозга. Гемопоэз</w:t>
            </w:r>
          </w:p>
          <w:p w:rsidR="00DF63C4" w:rsidRPr="000411AF" w:rsidRDefault="00DF63C4" w:rsidP="00EB3743">
            <w:pPr>
              <w:ind w:left="0"/>
              <w:rPr>
                <w:rFonts w:ascii="Times New Roman" w:hAnsi="Times New Roman"/>
                <w:color w:val="000000" w:themeColor="text1"/>
                <w:sz w:val="22"/>
                <w:szCs w:val="22"/>
              </w:rPr>
            </w:pPr>
            <w:r w:rsidRPr="000411AF">
              <w:rPr>
                <w:rFonts w:ascii="Times New Roman" w:hAnsi="Times New Roman"/>
                <w:color w:val="000000" w:themeColor="text1"/>
                <w:sz w:val="22"/>
                <w:szCs w:val="22"/>
              </w:rPr>
              <w:t>Анемии. Дифференциальная диагностика анемий</w:t>
            </w:r>
          </w:p>
          <w:p w:rsidR="00DF63C4" w:rsidRPr="000411AF" w:rsidRDefault="00DF63C4" w:rsidP="00EB3743">
            <w:pPr>
              <w:pStyle w:val="af3"/>
              <w:numPr>
                <w:ilvl w:val="0"/>
                <w:numId w:val="0"/>
              </w:numPr>
              <w:jc w:val="left"/>
              <w:rPr>
                <w:color w:val="000000" w:themeColor="text1"/>
                <w:sz w:val="22"/>
                <w:szCs w:val="22"/>
              </w:rPr>
            </w:pPr>
          </w:p>
        </w:tc>
      </w:tr>
      <w:tr w:rsidR="000411AF" w:rsidRPr="000411AF" w:rsidTr="00053B14">
        <w:trPr>
          <w:trHeight w:val="20"/>
        </w:trPr>
        <w:tc>
          <w:tcPr>
            <w:tcW w:w="763" w:type="pct"/>
          </w:tcPr>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lastRenderedPageBreak/>
              <w:t>Общеклинические исследования</w:t>
            </w:r>
          </w:p>
        </w:tc>
        <w:tc>
          <w:tcPr>
            <w:tcW w:w="3977" w:type="pct"/>
          </w:tcPr>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Анализ мочи. Правила приготовления препаратов.</w:t>
            </w:r>
          </w:p>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Анализ мокроты, спинно-мозговой и выпотных жидкостей. Приготовление препаратов из крови, мочи, мокроты, кала, ликвора, выпотных жидкостей для микроскопии.</w:t>
            </w:r>
          </w:p>
        </w:tc>
      </w:tr>
      <w:tr w:rsidR="000411AF" w:rsidRPr="000411AF" w:rsidTr="00053B14">
        <w:trPr>
          <w:trHeight w:val="20"/>
        </w:trPr>
        <w:tc>
          <w:tcPr>
            <w:tcW w:w="763" w:type="pct"/>
          </w:tcPr>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Биохимические исследования</w:t>
            </w:r>
          </w:p>
        </w:tc>
        <w:tc>
          <w:tcPr>
            <w:tcW w:w="3977" w:type="pct"/>
          </w:tcPr>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Принципы биохимического исследования биологического материала. Белки крови. Электрофорез сыворотки крови.</w:t>
            </w:r>
          </w:p>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Обмен глюкозы. Лабораторные исследования. Сахарный диабет.</w:t>
            </w:r>
          </w:p>
        </w:tc>
      </w:tr>
      <w:tr w:rsidR="000411AF" w:rsidRPr="000411AF" w:rsidTr="00053B14">
        <w:trPr>
          <w:trHeight w:val="20"/>
        </w:trPr>
        <w:tc>
          <w:tcPr>
            <w:tcW w:w="763" w:type="pct"/>
          </w:tcPr>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Исследования системы гемостаза</w:t>
            </w:r>
          </w:p>
        </w:tc>
        <w:tc>
          <w:tcPr>
            <w:tcW w:w="3977" w:type="pct"/>
          </w:tcPr>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Современные представления о гемостазе. Сосудисто-тромбоцитарный гемостаз. Методы исследования сосудисто-тромбоцитарного гемостаза. Плазменный гемостаз. Антикоагулянты. Фибринолиз.</w:t>
            </w:r>
          </w:p>
          <w:p w:rsidR="00DF63C4" w:rsidRPr="000411AF" w:rsidRDefault="00DF63C4" w:rsidP="00EB3743">
            <w:pPr>
              <w:pStyle w:val="af3"/>
              <w:numPr>
                <w:ilvl w:val="0"/>
                <w:numId w:val="0"/>
              </w:numPr>
              <w:jc w:val="left"/>
              <w:rPr>
                <w:color w:val="000000" w:themeColor="text1"/>
                <w:sz w:val="22"/>
                <w:szCs w:val="22"/>
              </w:rPr>
            </w:pPr>
            <w:r w:rsidRPr="000411AF">
              <w:rPr>
                <w:color w:val="000000" w:themeColor="text1"/>
                <w:sz w:val="22"/>
                <w:szCs w:val="22"/>
              </w:rPr>
              <w:t>Геморрагические диатезы. Тромбоцитопатии. Тромбоцитопении. Тромбоцитозы. Коагулопатии. Вазопатии.</w:t>
            </w:r>
          </w:p>
        </w:tc>
      </w:tr>
    </w:tbl>
    <w:p w:rsidR="0054518A" w:rsidRPr="000411AF" w:rsidRDefault="0054518A" w:rsidP="00EB3743">
      <w:pPr>
        <w:pStyle w:val="ab"/>
        <w:tabs>
          <w:tab w:val="left" w:pos="0"/>
        </w:tabs>
        <w:spacing w:after="0" w:line="240" w:lineRule="auto"/>
        <w:ind w:left="0" w:firstLine="709"/>
        <w:jc w:val="both"/>
        <w:rPr>
          <w:rFonts w:ascii="Times New Roman" w:hAnsi="Times New Roman"/>
          <w:bCs/>
          <w:iCs/>
          <w:color w:val="000000" w:themeColor="text1"/>
        </w:rPr>
      </w:pPr>
    </w:p>
    <w:p w:rsidR="00C51CE1" w:rsidRPr="000411AF" w:rsidRDefault="00C51CE1" w:rsidP="00EB3743">
      <w:pPr>
        <w:pStyle w:val="10"/>
        <w:spacing w:before="0" w:line="240" w:lineRule="auto"/>
        <w:ind w:left="0"/>
        <w:jc w:val="center"/>
        <w:rPr>
          <w:rFonts w:ascii="Times New Roman" w:eastAsia="Times New Roman" w:hAnsi="Times New Roman" w:cs="Times New Roman"/>
          <w:color w:val="000000" w:themeColor="text1"/>
          <w:sz w:val="22"/>
          <w:szCs w:val="22"/>
          <w:lang w:eastAsia="ru-RU"/>
        </w:rPr>
      </w:pPr>
    </w:p>
    <w:p w:rsidR="00C51CE1" w:rsidRPr="000411AF" w:rsidRDefault="00C51CE1" w:rsidP="00EB3743">
      <w:pPr>
        <w:pStyle w:val="10"/>
        <w:spacing w:before="0" w:line="240" w:lineRule="auto"/>
        <w:ind w:left="0"/>
        <w:jc w:val="center"/>
        <w:rPr>
          <w:rFonts w:ascii="Times New Roman" w:hAnsi="Times New Roman" w:cs="Times New Roman"/>
          <w:color w:val="000000" w:themeColor="text1"/>
          <w:sz w:val="24"/>
          <w:szCs w:val="24"/>
          <w:lang w:eastAsia="ru-RU"/>
        </w:rPr>
      </w:pPr>
      <w:r w:rsidRPr="000411AF">
        <w:rPr>
          <w:rFonts w:ascii="Times New Roman" w:hAnsi="Times New Roman" w:cs="Times New Roman"/>
          <w:color w:val="000000" w:themeColor="text1"/>
          <w:sz w:val="24"/>
          <w:szCs w:val="24"/>
          <w:lang w:eastAsia="ru-RU"/>
        </w:rPr>
        <w:t>Правоведение</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hAnsi="Times New Roman"/>
          <w:color w:val="000000" w:themeColor="text1"/>
          <w:szCs w:val="20"/>
        </w:rPr>
        <w:t xml:space="preserve">Формирование </w:t>
      </w:r>
      <w:r w:rsidRPr="000411AF">
        <w:rPr>
          <w:rFonts w:ascii="Times New Roman" w:hAnsi="Times New Roman"/>
          <w:bCs/>
          <w:color w:val="000000" w:themeColor="text1"/>
          <w:szCs w:val="20"/>
        </w:rPr>
        <w:t>у</w:t>
      </w:r>
      <w:r w:rsidRPr="000411AF">
        <w:rPr>
          <w:rFonts w:ascii="Times New Roman" w:hAnsi="Times New Roman"/>
          <w:b/>
          <w:bCs/>
          <w:color w:val="000000" w:themeColor="text1"/>
          <w:szCs w:val="20"/>
        </w:rPr>
        <w:t xml:space="preserve"> </w:t>
      </w:r>
      <w:r w:rsidRPr="000411AF">
        <w:rPr>
          <w:rFonts w:ascii="Times New Roman" w:hAnsi="Times New Roman"/>
          <w:color w:val="000000" w:themeColor="text1"/>
          <w:szCs w:val="20"/>
        </w:rPr>
        <w:t>врача необходимого уровня теоретических знаний и компетенций в сфере нормативного регулирования сферы здравоохранении, необходимых в рамках основных видов профессиональной деятельности</w:t>
      </w:r>
      <w:r w:rsidRPr="000411AF">
        <w:rPr>
          <w:rFonts w:ascii="Times New Roman" w:eastAsia="Times New Roman" w:hAnsi="Times New Roman"/>
          <w:b/>
          <w:color w:val="000000" w:themeColor="text1"/>
          <w:lang w:eastAsia="ru-RU"/>
        </w:rPr>
        <w:t xml:space="preserve"> </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Дисциплина относится к базовой части учебного плана.</w:t>
      </w:r>
    </w:p>
    <w:p w:rsidR="00C51CE1" w:rsidRPr="000411AF" w:rsidRDefault="00C51CE1" w:rsidP="00EB3743">
      <w:pPr>
        <w:spacing w:after="0" w:line="240" w:lineRule="auto"/>
        <w:ind w:left="0"/>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C51CE1" w:rsidRPr="000411AF" w:rsidRDefault="00C51CE1"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Организационно-управленческая деятельность:</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W w:w="5000" w:type="pct"/>
        <w:tblInd w:w="-5" w:type="dxa"/>
        <w:tblLook w:val="04A0" w:firstRow="1" w:lastRow="0" w:firstColumn="1" w:lastColumn="0" w:noHBand="0" w:noVBand="1"/>
      </w:tblPr>
      <w:tblGrid>
        <w:gridCol w:w="9355"/>
      </w:tblGrid>
      <w:tr w:rsidR="000411AF" w:rsidRPr="000411AF" w:rsidTr="00C51CE1">
        <w:trPr>
          <w:trHeight w:val="20"/>
        </w:trPr>
        <w:tc>
          <w:tcPr>
            <w:tcW w:w="5000" w:type="pct"/>
            <w:shd w:val="clear" w:color="auto" w:fill="auto"/>
            <w:hideMark/>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rPr>
              <w:t>Общие положения медицинского права</w:t>
            </w:r>
          </w:p>
        </w:tc>
      </w:tr>
      <w:tr w:rsidR="000411AF" w:rsidRPr="000411AF" w:rsidTr="00C51CE1">
        <w:trPr>
          <w:trHeight w:val="20"/>
        </w:trPr>
        <w:tc>
          <w:tcPr>
            <w:tcW w:w="5000" w:type="pct"/>
            <w:shd w:val="clear" w:color="auto" w:fill="auto"/>
            <w:hideMark/>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Правовое регулирование организации и управления в здравоохранении</w:t>
            </w:r>
          </w:p>
        </w:tc>
      </w:tr>
    </w:tbl>
    <w:p w:rsidR="001C6918" w:rsidRPr="000411AF" w:rsidRDefault="001C6918" w:rsidP="00EB3743">
      <w:pPr>
        <w:spacing w:after="0" w:line="240" w:lineRule="auto"/>
        <w:ind w:left="0" w:firstLine="709"/>
        <w:jc w:val="both"/>
        <w:rPr>
          <w:rFonts w:ascii="Times New Roman" w:hAnsi="Times New Roman"/>
          <w:color w:val="000000" w:themeColor="text1"/>
          <w:shd w:val="clear" w:color="auto" w:fill="FFFFFF"/>
        </w:rPr>
      </w:pPr>
    </w:p>
    <w:p w:rsidR="00C51CE1" w:rsidRPr="000411AF" w:rsidRDefault="002327E3" w:rsidP="002327E3">
      <w:pPr>
        <w:spacing w:after="0"/>
        <w:ind w:left="0"/>
        <w:jc w:val="center"/>
        <w:rPr>
          <w:color w:val="000000" w:themeColor="text1"/>
          <w:lang w:eastAsia="ru-RU"/>
        </w:rPr>
      </w:pPr>
      <w:r w:rsidRPr="000411AF">
        <w:rPr>
          <w:rFonts w:ascii="Times New Roman" w:hAnsi="Times New Roman"/>
          <w:b/>
          <w:color w:val="000000" w:themeColor="text1"/>
        </w:rPr>
        <w:t>Общественное здоровье и здравоохранение</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0"/>
        <w:rPr>
          <w:rFonts w:ascii="Times New Roman" w:hAnsi="Times New Roman"/>
          <w:color w:val="000000" w:themeColor="text1"/>
        </w:rPr>
      </w:pPr>
      <w:r w:rsidRPr="000411AF">
        <w:rPr>
          <w:rFonts w:ascii="Times New Roman" w:hAnsi="Times New Roman"/>
          <w:color w:val="000000" w:themeColor="text1"/>
        </w:rPr>
        <w:t>Формирование у обучающихся системы теоретических знаний в области охраны здоровья населения, включающей мероприятия по профилактике заболеваний, сохранения и восстановления здоровья каждого человека, поддержания долголетней активной жизни, предоставления качественной медицинской помощи; практических умений ведения учетной и отчетной медицинской документации, принятия управленческих решений; навыков сбора, анализа и представления медико-статистических данных.</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Дисциплина относится к базовой части учебного плана.</w:t>
      </w:r>
    </w:p>
    <w:p w:rsidR="00C51CE1" w:rsidRPr="000411AF" w:rsidRDefault="00C51CE1" w:rsidP="00EB3743">
      <w:pPr>
        <w:spacing w:after="0" w:line="240" w:lineRule="auto"/>
        <w:ind w:left="0"/>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абстрактному мышлению, анализу, синтезу (УК-1);</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C51CE1" w:rsidRPr="000411AF" w:rsidRDefault="00C51CE1"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Профилактическая деятельность:</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w:t>
      </w:r>
      <w:r w:rsidRPr="000411AF">
        <w:rPr>
          <w:rFonts w:ascii="Times New Roman" w:eastAsia="Times New Roman" w:hAnsi="Times New Roman"/>
          <w:color w:val="000000" w:themeColor="text1"/>
          <w:lang w:eastAsia="ru-RU"/>
        </w:rPr>
        <w:lastRenderedPageBreak/>
        <w:t>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C51CE1" w:rsidRPr="000411AF" w:rsidRDefault="00C51CE1"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Психолого-педагогическая деятельность:</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51CE1" w:rsidRPr="000411AF" w:rsidRDefault="00C51CE1"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Организационно-управленческая деятельность:</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W w:w="5077" w:type="pct"/>
        <w:tblLayout w:type="fixed"/>
        <w:tblLook w:val="04A0" w:firstRow="1" w:lastRow="0" w:firstColumn="1" w:lastColumn="0" w:noHBand="0" w:noVBand="1"/>
      </w:tblPr>
      <w:tblGrid>
        <w:gridCol w:w="9499"/>
      </w:tblGrid>
      <w:tr w:rsidR="000411AF" w:rsidRPr="000411AF" w:rsidTr="00C51CE1">
        <w:trPr>
          <w:trHeight w:val="20"/>
        </w:trPr>
        <w:tc>
          <w:tcPr>
            <w:tcW w:w="5000" w:type="pct"/>
            <w:shd w:val="clear" w:color="auto" w:fill="auto"/>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Основные положения ФЗ-323 от 21.11.2011 года. Права и обязанности медицинского работника и пациента.</w:t>
            </w:r>
          </w:p>
        </w:tc>
      </w:tr>
      <w:tr w:rsidR="000411AF" w:rsidRPr="000411AF" w:rsidTr="00C51CE1">
        <w:trPr>
          <w:trHeight w:val="20"/>
        </w:trPr>
        <w:tc>
          <w:tcPr>
            <w:tcW w:w="5000" w:type="pct"/>
            <w:shd w:val="clear" w:color="auto" w:fill="auto"/>
          </w:tcPr>
          <w:p w:rsidR="00C51CE1" w:rsidRPr="000411AF" w:rsidRDefault="00C51CE1" w:rsidP="00053B14">
            <w:pPr>
              <w:spacing w:after="0"/>
              <w:ind w:left="0" w:hanging="108"/>
              <w:rPr>
                <w:rFonts w:ascii="Times New Roman" w:hAnsi="Times New Roman"/>
                <w:color w:val="000000" w:themeColor="text1"/>
                <w:kern w:val="2"/>
              </w:rPr>
            </w:pPr>
            <w:r w:rsidRPr="000411AF">
              <w:rPr>
                <w:rFonts w:ascii="Times New Roman" w:hAnsi="Times New Roman"/>
                <w:color w:val="000000" w:themeColor="text1"/>
                <w:kern w:val="2"/>
              </w:rPr>
              <w:t>Общие принципы экспертизы временной нетрудоспособности.</w:t>
            </w:r>
          </w:p>
        </w:tc>
      </w:tr>
      <w:tr w:rsidR="000411AF" w:rsidRPr="000411AF" w:rsidTr="00C51CE1">
        <w:trPr>
          <w:trHeight w:val="20"/>
        </w:trPr>
        <w:tc>
          <w:tcPr>
            <w:tcW w:w="5000" w:type="pct"/>
            <w:shd w:val="clear" w:color="auto" w:fill="auto"/>
          </w:tcPr>
          <w:p w:rsidR="00C51CE1" w:rsidRPr="000411AF" w:rsidRDefault="00C51CE1" w:rsidP="00053B14">
            <w:pPr>
              <w:spacing w:after="0"/>
              <w:ind w:left="0" w:hanging="108"/>
              <w:rPr>
                <w:rFonts w:ascii="Times New Roman" w:hAnsi="Times New Roman"/>
                <w:color w:val="000000" w:themeColor="text1"/>
                <w:kern w:val="2"/>
              </w:rPr>
            </w:pPr>
            <w:r w:rsidRPr="000411AF">
              <w:rPr>
                <w:rFonts w:ascii="Times New Roman" w:hAnsi="Times New Roman"/>
                <w:color w:val="000000" w:themeColor="text1"/>
                <w:kern w:val="2"/>
              </w:rPr>
              <w:t>Основы медицинского страхования в Российской Федерации.</w:t>
            </w:r>
          </w:p>
        </w:tc>
      </w:tr>
      <w:tr w:rsidR="000411AF" w:rsidRPr="000411AF" w:rsidTr="00C51CE1">
        <w:trPr>
          <w:trHeight w:val="20"/>
        </w:trPr>
        <w:tc>
          <w:tcPr>
            <w:tcW w:w="5000" w:type="pct"/>
            <w:shd w:val="clear" w:color="auto" w:fill="auto"/>
          </w:tcPr>
          <w:p w:rsidR="00C51CE1" w:rsidRPr="000411AF" w:rsidRDefault="00C51CE1" w:rsidP="00053B14">
            <w:pPr>
              <w:spacing w:after="0"/>
              <w:ind w:left="0" w:hanging="108"/>
              <w:rPr>
                <w:rFonts w:ascii="Times New Roman" w:hAnsi="Times New Roman"/>
                <w:color w:val="000000" w:themeColor="text1"/>
                <w:kern w:val="2"/>
              </w:rPr>
            </w:pPr>
            <w:r w:rsidRPr="000411AF">
              <w:rPr>
                <w:rFonts w:ascii="Times New Roman" w:hAnsi="Times New Roman"/>
                <w:color w:val="000000" w:themeColor="text1"/>
                <w:kern w:val="2"/>
              </w:rPr>
              <w:t>Социально-гигиенические методы сбора и медико-статистического анализа информации о показателях здоровья населения</w:t>
            </w:r>
          </w:p>
        </w:tc>
      </w:tr>
    </w:tbl>
    <w:p w:rsidR="001C6918" w:rsidRPr="000411AF" w:rsidRDefault="001C6918" w:rsidP="00EB3743">
      <w:pPr>
        <w:pStyle w:val="10"/>
        <w:spacing w:before="0" w:line="240" w:lineRule="auto"/>
        <w:ind w:left="0"/>
        <w:jc w:val="center"/>
        <w:rPr>
          <w:rFonts w:ascii="Times New Roman" w:eastAsia="Times New Roman" w:hAnsi="Times New Roman" w:cs="Times New Roman"/>
          <w:color w:val="000000" w:themeColor="text1"/>
          <w:sz w:val="22"/>
          <w:szCs w:val="22"/>
          <w:lang w:eastAsia="ru-RU"/>
        </w:rPr>
      </w:pPr>
    </w:p>
    <w:p w:rsidR="00C51CE1" w:rsidRPr="000411AF" w:rsidRDefault="00C51CE1" w:rsidP="00053B14">
      <w:pPr>
        <w:pStyle w:val="10"/>
        <w:spacing w:before="0" w:line="240" w:lineRule="auto"/>
        <w:ind w:left="0" w:firstLine="0"/>
        <w:jc w:val="center"/>
        <w:rPr>
          <w:rFonts w:ascii="Times New Roman" w:hAnsi="Times New Roman" w:cs="Times New Roman"/>
          <w:color w:val="000000" w:themeColor="text1"/>
          <w:sz w:val="24"/>
          <w:szCs w:val="24"/>
          <w:lang w:eastAsia="ru-RU"/>
        </w:rPr>
      </w:pPr>
      <w:r w:rsidRPr="000411AF">
        <w:rPr>
          <w:rFonts w:ascii="Times New Roman" w:hAnsi="Times New Roman" w:cs="Times New Roman"/>
          <w:color w:val="000000" w:themeColor="text1"/>
          <w:sz w:val="24"/>
          <w:szCs w:val="24"/>
          <w:lang w:eastAsia="ru-RU"/>
        </w:rPr>
        <w:t>Медицина чрезвычайных ситуаций</w:t>
      </w:r>
    </w:p>
    <w:p w:rsidR="00C51CE1" w:rsidRPr="000411AF" w:rsidRDefault="00C51CE1" w:rsidP="00053B14">
      <w:pPr>
        <w:spacing w:after="0" w:line="240" w:lineRule="auto"/>
        <w:ind w:left="0" w:firstLine="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053B14">
      <w:pPr>
        <w:spacing w:after="0" w:line="240" w:lineRule="auto"/>
        <w:ind w:left="0" w:firstLine="0"/>
        <w:rPr>
          <w:rFonts w:ascii="Times New Roman" w:eastAsia="Times New Roman" w:hAnsi="Times New Roman"/>
          <w:b/>
          <w:color w:val="000000" w:themeColor="text1"/>
          <w:lang w:eastAsia="ru-RU"/>
        </w:rPr>
      </w:pPr>
      <w:r w:rsidRPr="000411AF">
        <w:rPr>
          <w:rFonts w:ascii="Times New Roman" w:hAnsi="Times New Roman"/>
          <w:color w:val="000000" w:themeColor="text1"/>
        </w:rPr>
        <w:t>Формирование необходимые всесторонние знания, умения и навыки в области медицина чрезвычайных ситуаций, готовности и способности врача к работе в чрезвычайных ситуациях мирного и военного времени</w:t>
      </w:r>
      <w:r w:rsidRPr="000411AF">
        <w:rPr>
          <w:rFonts w:ascii="Times New Roman" w:eastAsia="Times New Roman" w:hAnsi="Times New Roman"/>
          <w:b/>
          <w:color w:val="000000" w:themeColor="text1"/>
          <w:lang w:eastAsia="ru-RU"/>
        </w:rPr>
        <w:t xml:space="preserve"> Место дисциплины в структуре образовательной программы:</w:t>
      </w:r>
    </w:p>
    <w:p w:rsidR="00C51CE1" w:rsidRPr="000411AF" w:rsidRDefault="00C51CE1" w:rsidP="00053B14">
      <w:pPr>
        <w:spacing w:after="0" w:line="240" w:lineRule="auto"/>
        <w:ind w:left="0" w:firstLine="0"/>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Дисциплина относится к базовой части учебного плана.</w:t>
      </w:r>
    </w:p>
    <w:p w:rsidR="00C51CE1" w:rsidRPr="000411AF" w:rsidRDefault="00C51CE1" w:rsidP="00053B14">
      <w:pPr>
        <w:spacing w:after="0" w:line="240" w:lineRule="auto"/>
        <w:ind w:left="0" w:firstLine="0"/>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C51CE1" w:rsidRPr="000411AF" w:rsidRDefault="00C51CE1" w:rsidP="00053B14">
      <w:pPr>
        <w:spacing w:after="0"/>
        <w:ind w:left="0" w:firstLine="0"/>
        <w:jc w:val="both"/>
        <w:rPr>
          <w:rFonts w:ascii="Times New Roman" w:hAnsi="Times New Roman"/>
          <w:color w:val="000000" w:themeColor="text1"/>
        </w:rPr>
      </w:pPr>
      <w:r w:rsidRPr="000411AF">
        <w:rPr>
          <w:rFonts w:ascii="Times New Roman" w:hAnsi="Times New Roman"/>
          <w:color w:val="000000" w:themeColor="text1"/>
        </w:rPr>
        <w:t>Готовность к абстрактному мышлению, анализу, синтезу (УК-1);</w:t>
      </w:r>
    </w:p>
    <w:p w:rsidR="00C51CE1" w:rsidRPr="000411AF" w:rsidRDefault="00C51CE1" w:rsidP="00053B14">
      <w:pPr>
        <w:pStyle w:val="ConsPlusNormal"/>
        <w:jc w:val="both"/>
        <w:rPr>
          <w:rFonts w:ascii="Times New Roman" w:hAnsi="Times New Roman" w:cs="Times New Roman"/>
          <w:b/>
          <w:color w:val="000000" w:themeColor="text1"/>
          <w:szCs w:val="22"/>
        </w:rPr>
      </w:pPr>
      <w:r w:rsidRPr="000411AF">
        <w:rPr>
          <w:rFonts w:ascii="Times New Roman" w:hAnsi="Times New Roman" w:cs="Times New Roman"/>
          <w:b/>
          <w:color w:val="000000" w:themeColor="text1"/>
          <w:szCs w:val="22"/>
        </w:rPr>
        <w:t>Профилактическая деятельность:</w:t>
      </w:r>
    </w:p>
    <w:p w:rsidR="00C51CE1" w:rsidRPr="000411AF" w:rsidRDefault="00C51CE1" w:rsidP="00053B14">
      <w:pPr>
        <w:spacing w:after="0" w:line="240" w:lineRule="auto"/>
        <w:ind w:left="0" w:firstLine="0"/>
        <w:rPr>
          <w:rFonts w:ascii="Times New Roman" w:hAnsi="Times New Roman"/>
          <w:color w:val="000000" w:themeColor="text1"/>
        </w:rPr>
      </w:pPr>
      <w:r w:rsidRPr="000411AF">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51CE1" w:rsidRPr="000411AF" w:rsidRDefault="00C51CE1" w:rsidP="00053B14">
      <w:pPr>
        <w:pStyle w:val="ConsPlusNormal"/>
        <w:jc w:val="both"/>
        <w:rPr>
          <w:rFonts w:ascii="Times New Roman" w:hAnsi="Times New Roman" w:cs="Times New Roman"/>
          <w:color w:val="000000" w:themeColor="text1"/>
          <w:szCs w:val="22"/>
        </w:rPr>
      </w:pPr>
      <w:r w:rsidRPr="000411AF">
        <w:rPr>
          <w:rFonts w:ascii="Times New Roman" w:hAnsi="Times New Roman" w:cs="Times New Roman"/>
          <w:color w:val="000000" w:themeColor="text1"/>
          <w:szCs w:val="22"/>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51CE1" w:rsidRPr="000411AF" w:rsidRDefault="00C51CE1" w:rsidP="00053B14">
      <w:pPr>
        <w:spacing w:after="0" w:line="240" w:lineRule="auto"/>
        <w:ind w:left="0" w:firstLine="0"/>
        <w:jc w:val="both"/>
        <w:rPr>
          <w:rFonts w:ascii="Times New Roman" w:hAnsi="Times New Roman"/>
          <w:b/>
          <w:color w:val="000000" w:themeColor="text1"/>
        </w:rPr>
      </w:pPr>
      <w:r w:rsidRPr="000411AF">
        <w:rPr>
          <w:rFonts w:ascii="Times New Roman" w:hAnsi="Times New Roman"/>
          <w:b/>
          <w:color w:val="000000" w:themeColor="text1"/>
        </w:rPr>
        <w:t>Диагностическая деятельность:</w:t>
      </w:r>
    </w:p>
    <w:p w:rsidR="00C51CE1" w:rsidRPr="000411AF" w:rsidRDefault="00C51CE1" w:rsidP="00053B14">
      <w:pPr>
        <w:spacing w:after="0" w:line="240" w:lineRule="auto"/>
        <w:ind w:left="0" w:firstLine="0"/>
        <w:jc w:val="both"/>
        <w:rPr>
          <w:rFonts w:ascii="Times New Roman" w:hAnsi="Times New Roman"/>
          <w:color w:val="000000" w:themeColor="text1"/>
        </w:rPr>
      </w:pPr>
      <w:r w:rsidRPr="000411AF">
        <w:rPr>
          <w:rFonts w:ascii="Times New Roman" w:hAnsi="Times New Roman"/>
          <w:color w:val="000000" w:themeColor="text1"/>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sidRPr="000411AF">
          <w:rPr>
            <w:rFonts w:ascii="Times New Roman" w:hAnsi="Times New Roman"/>
            <w:color w:val="000000" w:themeColor="text1"/>
          </w:rPr>
          <w:t>классификацией</w:t>
        </w:r>
      </w:hyperlink>
      <w:r w:rsidRPr="000411AF">
        <w:rPr>
          <w:rFonts w:ascii="Times New Roman" w:hAnsi="Times New Roman"/>
          <w:color w:val="000000" w:themeColor="text1"/>
        </w:rPr>
        <w:t xml:space="preserve"> болезней и проблем, связанных со здоровьем (ПК-5);</w:t>
      </w:r>
    </w:p>
    <w:p w:rsidR="00C51CE1" w:rsidRPr="000411AF" w:rsidRDefault="00C51CE1" w:rsidP="00053B14">
      <w:pPr>
        <w:pStyle w:val="ConsPlusNormal"/>
        <w:jc w:val="both"/>
        <w:rPr>
          <w:rFonts w:ascii="Times New Roman" w:hAnsi="Times New Roman" w:cs="Times New Roman"/>
          <w:b/>
          <w:color w:val="000000" w:themeColor="text1"/>
          <w:szCs w:val="22"/>
        </w:rPr>
      </w:pPr>
      <w:r w:rsidRPr="000411AF">
        <w:rPr>
          <w:rFonts w:ascii="Times New Roman" w:hAnsi="Times New Roman" w:cs="Times New Roman"/>
          <w:b/>
          <w:color w:val="000000" w:themeColor="text1"/>
          <w:szCs w:val="22"/>
        </w:rPr>
        <w:t>Лечебная деятельность:</w:t>
      </w:r>
    </w:p>
    <w:p w:rsidR="00C51CE1" w:rsidRPr="000411AF" w:rsidRDefault="00C51CE1" w:rsidP="00053B14">
      <w:pPr>
        <w:pStyle w:val="ConsPlusNormal"/>
        <w:jc w:val="both"/>
        <w:rPr>
          <w:rFonts w:ascii="Times New Roman" w:hAnsi="Times New Roman" w:cs="Times New Roman"/>
          <w:color w:val="000000" w:themeColor="text1"/>
          <w:szCs w:val="22"/>
        </w:rPr>
      </w:pPr>
      <w:r w:rsidRPr="000411AF">
        <w:rPr>
          <w:rFonts w:ascii="Times New Roman" w:hAnsi="Times New Roman" w:cs="Times New Roman"/>
          <w:color w:val="000000" w:themeColor="text1"/>
          <w:szCs w:val="22"/>
        </w:rPr>
        <w:t>Готовность к оказанию медицинской помощи при чрезвычайных ситуациях, в том числе участию в медицинской эвакуации (ПК-7);</w:t>
      </w:r>
    </w:p>
    <w:p w:rsidR="00C51CE1" w:rsidRPr="000411AF" w:rsidRDefault="00C51CE1" w:rsidP="00053B14">
      <w:pPr>
        <w:spacing w:after="0" w:line="240" w:lineRule="auto"/>
        <w:ind w:left="0" w:firstLine="0"/>
        <w:jc w:val="both"/>
        <w:rPr>
          <w:rFonts w:ascii="Times New Roman" w:hAnsi="Times New Roman"/>
          <w:b/>
          <w:color w:val="000000" w:themeColor="text1"/>
        </w:rPr>
      </w:pPr>
      <w:r w:rsidRPr="000411AF">
        <w:rPr>
          <w:rFonts w:ascii="Times New Roman" w:hAnsi="Times New Roman"/>
          <w:b/>
          <w:color w:val="000000" w:themeColor="text1"/>
        </w:rPr>
        <w:t>Реабилитационная деятельность:</w:t>
      </w:r>
    </w:p>
    <w:p w:rsidR="00C51CE1" w:rsidRPr="000411AF" w:rsidRDefault="00C51CE1" w:rsidP="00053B14">
      <w:pPr>
        <w:spacing w:after="0" w:line="240" w:lineRule="auto"/>
        <w:ind w:left="0" w:firstLine="0"/>
        <w:jc w:val="both"/>
        <w:rPr>
          <w:rFonts w:ascii="Times New Roman" w:hAnsi="Times New Roman"/>
          <w:color w:val="000000" w:themeColor="text1"/>
        </w:rPr>
      </w:pPr>
      <w:r w:rsidRPr="000411AF">
        <w:rPr>
          <w:rFonts w:ascii="Times New Roman" w:hAnsi="Times New Roman"/>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C51CE1" w:rsidRPr="000411AF" w:rsidRDefault="00C51CE1" w:rsidP="00053B14">
      <w:pPr>
        <w:pStyle w:val="ConsPlusNormal"/>
        <w:jc w:val="both"/>
        <w:rPr>
          <w:rFonts w:ascii="Times New Roman" w:hAnsi="Times New Roman" w:cs="Times New Roman"/>
          <w:b/>
          <w:color w:val="000000" w:themeColor="text1"/>
          <w:szCs w:val="22"/>
        </w:rPr>
      </w:pPr>
      <w:r w:rsidRPr="000411AF">
        <w:rPr>
          <w:rFonts w:ascii="Times New Roman" w:hAnsi="Times New Roman" w:cs="Times New Roman"/>
          <w:b/>
          <w:color w:val="000000" w:themeColor="text1"/>
          <w:szCs w:val="22"/>
        </w:rPr>
        <w:t>Организационно-управленческая деятельность:</w:t>
      </w:r>
    </w:p>
    <w:p w:rsidR="00C51CE1" w:rsidRPr="000411AF" w:rsidRDefault="00C51CE1" w:rsidP="00053B14">
      <w:pPr>
        <w:pStyle w:val="ConsPlusNormal"/>
        <w:jc w:val="both"/>
        <w:rPr>
          <w:rFonts w:ascii="Times New Roman" w:hAnsi="Times New Roman" w:cs="Times New Roman"/>
          <w:color w:val="000000" w:themeColor="text1"/>
          <w:szCs w:val="22"/>
        </w:rPr>
      </w:pPr>
      <w:r w:rsidRPr="000411AF">
        <w:rPr>
          <w:rFonts w:ascii="Times New Roman" w:hAnsi="Times New Roman" w:cs="Times New Roman"/>
          <w:color w:val="000000" w:themeColor="text1"/>
          <w:szCs w:val="22"/>
        </w:rPr>
        <w:t>Готовность к организации медицинской помощи при чрезвычайных ситуациях, в том числе медицинской эвакуации (ПК-12).</w:t>
      </w:r>
    </w:p>
    <w:p w:rsidR="00C51CE1" w:rsidRPr="000411AF" w:rsidRDefault="00C51CE1" w:rsidP="00053B14">
      <w:pPr>
        <w:spacing w:after="0" w:line="240" w:lineRule="auto"/>
        <w:ind w:left="0" w:firstLine="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W w:w="5000" w:type="pct"/>
        <w:tblLook w:val="04A0" w:firstRow="1" w:lastRow="0" w:firstColumn="1" w:lastColumn="0" w:noHBand="0" w:noVBand="1"/>
      </w:tblPr>
      <w:tblGrid>
        <w:gridCol w:w="9355"/>
      </w:tblGrid>
      <w:tr w:rsidR="000411AF" w:rsidRPr="000411AF" w:rsidTr="00C51CE1">
        <w:tc>
          <w:tcPr>
            <w:tcW w:w="5000" w:type="pct"/>
            <w:shd w:val="clear" w:color="auto" w:fill="auto"/>
          </w:tcPr>
          <w:p w:rsidR="00C51CE1" w:rsidRPr="000411AF" w:rsidRDefault="00C51CE1" w:rsidP="00053B14">
            <w:pPr>
              <w:pStyle w:val="af3"/>
              <w:ind w:left="0" w:firstLine="0"/>
              <w:rPr>
                <w:color w:val="000000" w:themeColor="text1"/>
                <w:sz w:val="20"/>
                <w:szCs w:val="20"/>
              </w:rPr>
            </w:pPr>
            <w:r w:rsidRPr="000411AF">
              <w:rPr>
                <w:color w:val="000000" w:themeColor="text1"/>
                <w:sz w:val="22"/>
                <w:szCs w:val="22"/>
              </w:rPr>
              <w:t>Задачи и организация службы чрезвычайных ситуаций (ЧС)</w:t>
            </w:r>
          </w:p>
        </w:tc>
      </w:tr>
      <w:tr w:rsidR="000411AF" w:rsidRPr="000411AF" w:rsidTr="00C51CE1">
        <w:tc>
          <w:tcPr>
            <w:tcW w:w="5000" w:type="pct"/>
            <w:shd w:val="clear" w:color="auto" w:fill="auto"/>
          </w:tcPr>
          <w:p w:rsidR="00C51CE1" w:rsidRPr="000411AF" w:rsidRDefault="00C51CE1" w:rsidP="00053B14">
            <w:pPr>
              <w:pStyle w:val="af3"/>
              <w:ind w:left="0" w:firstLine="0"/>
              <w:rPr>
                <w:color w:val="000000" w:themeColor="text1"/>
                <w:sz w:val="20"/>
                <w:szCs w:val="20"/>
              </w:rPr>
            </w:pPr>
            <w:r w:rsidRPr="000411AF">
              <w:rPr>
                <w:color w:val="000000" w:themeColor="text1"/>
                <w:sz w:val="22"/>
                <w:szCs w:val="22"/>
              </w:rPr>
              <w:t>Медико-санитарное обеспечение при ЧС</w:t>
            </w:r>
          </w:p>
        </w:tc>
      </w:tr>
      <w:tr w:rsidR="000411AF" w:rsidRPr="000411AF" w:rsidTr="00C51CE1">
        <w:tc>
          <w:tcPr>
            <w:tcW w:w="5000" w:type="pct"/>
            <w:shd w:val="clear" w:color="auto" w:fill="auto"/>
          </w:tcPr>
          <w:p w:rsidR="00C51CE1" w:rsidRPr="000411AF" w:rsidRDefault="00C51CE1" w:rsidP="00053B14">
            <w:pPr>
              <w:pStyle w:val="af3"/>
              <w:ind w:left="0" w:firstLine="0"/>
              <w:rPr>
                <w:color w:val="000000" w:themeColor="text1"/>
                <w:sz w:val="20"/>
                <w:szCs w:val="20"/>
              </w:rPr>
            </w:pPr>
            <w:r w:rsidRPr="000411AF">
              <w:rPr>
                <w:color w:val="000000" w:themeColor="text1"/>
                <w:sz w:val="22"/>
                <w:szCs w:val="22"/>
              </w:rPr>
              <w:t>Особенности работы с пострадавшими в ЧС</w:t>
            </w:r>
          </w:p>
        </w:tc>
      </w:tr>
      <w:tr w:rsidR="000411AF" w:rsidRPr="000411AF" w:rsidTr="00C51CE1">
        <w:tc>
          <w:tcPr>
            <w:tcW w:w="5000" w:type="pct"/>
            <w:shd w:val="clear" w:color="auto" w:fill="auto"/>
          </w:tcPr>
          <w:p w:rsidR="00C51CE1" w:rsidRPr="000411AF" w:rsidRDefault="00C51CE1" w:rsidP="00053B14">
            <w:pPr>
              <w:pStyle w:val="af3"/>
              <w:ind w:left="0" w:firstLine="0"/>
              <w:rPr>
                <w:color w:val="000000" w:themeColor="text1"/>
                <w:sz w:val="20"/>
                <w:szCs w:val="20"/>
              </w:rPr>
            </w:pPr>
            <w:r w:rsidRPr="000411AF">
              <w:rPr>
                <w:color w:val="000000" w:themeColor="text1"/>
                <w:sz w:val="22"/>
                <w:szCs w:val="22"/>
              </w:rPr>
              <w:lastRenderedPageBreak/>
              <w:t>Эвакуация населения в ЧС</w:t>
            </w:r>
          </w:p>
        </w:tc>
      </w:tr>
    </w:tbl>
    <w:p w:rsidR="001C6918" w:rsidRPr="000411AF" w:rsidRDefault="001C6918" w:rsidP="00053B14">
      <w:pPr>
        <w:pStyle w:val="10"/>
        <w:spacing w:before="0" w:line="240" w:lineRule="auto"/>
        <w:ind w:left="0" w:firstLine="0"/>
        <w:jc w:val="center"/>
        <w:rPr>
          <w:rFonts w:ascii="Times New Roman" w:eastAsia="Times New Roman" w:hAnsi="Times New Roman" w:cs="Times New Roman"/>
          <w:color w:val="000000" w:themeColor="text1"/>
          <w:sz w:val="22"/>
          <w:szCs w:val="22"/>
          <w:lang w:eastAsia="ru-RU"/>
        </w:rPr>
      </w:pPr>
    </w:p>
    <w:p w:rsidR="00C51CE1" w:rsidRPr="000411AF" w:rsidRDefault="00C51CE1" w:rsidP="00053B14">
      <w:pPr>
        <w:pStyle w:val="10"/>
        <w:spacing w:before="0" w:line="240" w:lineRule="auto"/>
        <w:ind w:left="0" w:firstLine="0"/>
        <w:jc w:val="center"/>
        <w:rPr>
          <w:rFonts w:ascii="Times New Roman" w:hAnsi="Times New Roman" w:cs="Times New Roman"/>
          <w:color w:val="000000" w:themeColor="text1"/>
          <w:sz w:val="24"/>
          <w:szCs w:val="24"/>
          <w:lang w:eastAsia="ru-RU"/>
        </w:rPr>
      </w:pPr>
      <w:r w:rsidRPr="000411AF">
        <w:rPr>
          <w:rFonts w:ascii="Times New Roman" w:hAnsi="Times New Roman" w:cs="Times New Roman"/>
          <w:color w:val="000000" w:themeColor="text1"/>
          <w:sz w:val="24"/>
          <w:szCs w:val="24"/>
          <w:lang w:eastAsia="ru-RU"/>
        </w:rPr>
        <w:t>Педагогика</w:t>
      </w:r>
    </w:p>
    <w:p w:rsidR="00C51CE1" w:rsidRPr="000411AF" w:rsidRDefault="00C51CE1" w:rsidP="00053B14">
      <w:pPr>
        <w:spacing w:after="0" w:line="240" w:lineRule="auto"/>
        <w:ind w:left="0" w:firstLine="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053B14">
      <w:pPr>
        <w:spacing w:after="0" w:line="240" w:lineRule="auto"/>
        <w:ind w:left="0" w:firstLine="0"/>
        <w:rPr>
          <w:rFonts w:ascii="Times New Roman" w:hAnsi="Times New Roman"/>
          <w:color w:val="000000" w:themeColor="text1"/>
          <w:lang w:eastAsia="ru-RU"/>
        </w:rPr>
      </w:pPr>
      <w:r w:rsidRPr="000411AF">
        <w:rPr>
          <w:rFonts w:ascii="Times New Roman" w:hAnsi="Times New Roman"/>
          <w:color w:val="000000" w:themeColor="text1"/>
          <w:lang w:eastAsia="ru-RU"/>
        </w:rPr>
        <w:t>Формирование основ педагогической компетентности будущего врача, его психологической готовности выстраивать свою врачебную деятельность на гуманитарных основаниях.</w:t>
      </w:r>
    </w:p>
    <w:p w:rsidR="00C51CE1" w:rsidRPr="000411AF" w:rsidRDefault="00C51CE1" w:rsidP="00053B14">
      <w:pPr>
        <w:spacing w:after="0" w:line="240" w:lineRule="auto"/>
        <w:ind w:left="0" w:firstLine="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C51CE1" w:rsidRPr="000411AF" w:rsidRDefault="00C51CE1" w:rsidP="00053B14">
      <w:pPr>
        <w:spacing w:after="0" w:line="240" w:lineRule="auto"/>
        <w:ind w:left="0" w:firstLine="0"/>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Дисциплина относится к базовой части учебного плана.</w:t>
      </w:r>
    </w:p>
    <w:p w:rsidR="00C51CE1" w:rsidRPr="000411AF" w:rsidRDefault="00C51CE1" w:rsidP="00053B14">
      <w:pPr>
        <w:spacing w:after="0" w:line="240" w:lineRule="auto"/>
        <w:ind w:left="0" w:firstLine="0"/>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C51CE1" w:rsidRPr="000411AF" w:rsidRDefault="00C51CE1" w:rsidP="00053B14">
      <w:pPr>
        <w:spacing w:after="0" w:line="240" w:lineRule="auto"/>
        <w:ind w:left="0" w:firstLine="0"/>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абстрактному мышлению, анализу, синтезу (УК-1);</w:t>
      </w:r>
    </w:p>
    <w:p w:rsidR="00C51CE1" w:rsidRPr="000411AF" w:rsidRDefault="00C51CE1" w:rsidP="00053B14">
      <w:pPr>
        <w:spacing w:after="0" w:line="240" w:lineRule="auto"/>
        <w:ind w:left="0" w:firstLine="0"/>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C51CE1" w:rsidRPr="000411AF" w:rsidRDefault="00C51CE1" w:rsidP="00053B14">
      <w:pPr>
        <w:spacing w:after="0" w:line="240" w:lineRule="auto"/>
        <w:ind w:left="0" w:firstLine="0"/>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C51CE1" w:rsidRPr="000411AF" w:rsidRDefault="00C51CE1" w:rsidP="00053B14">
      <w:pPr>
        <w:spacing w:after="0" w:line="240" w:lineRule="auto"/>
        <w:ind w:left="0" w:firstLine="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0411AF" w:rsidRPr="000411AF" w:rsidTr="00C51CE1">
        <w:tc>
          <w:tcPr>
            <w:tcW w:w="3260" w:type="dxa"/>
            <w:shd w:val="clear" w:color="auto" w:fill="auto"/>
            <w:tcMar>
              <w:left w:w="78" w:type="dxa"/>
            </w:tcMar>
          </w:tcPr>
          <w:p w:rsidR="00C51CE1" w:rsidRPr="000411AF" w:rsidRDefault="00C51CE1" w:rsidP="00053B14">
            <w:pPr>
              <w:tabs>
                <w:tab w:val="right" w:leader="underscore" w:pos="9639"/>
              </w:tabs>
              <w:spacing w:after="0"/>
              <w:ind w:left="0" w:firstLine="0"/>
              <w:jc w:val="both"/>
              <w:rPr>
                <w:rFonts w:ascii="Times New Roman" w:hAnsi="Times New Roman"/>
                <w:bCs/>
                <w:color w:val="000000" w:themeColor="text1"/>
              </w:rPr>
            </w:pPr>
            <w:r w:rsidRPr="000411AF">
              <w:rPr>
                <w:rFonts w:ascii="Times New Roman" w:hAnsi="Times New Roman"/>
                <w:color w:val="000000" w:themeColor="text1"/>
              </w:rPr>
              <w:t>Педагогические аспекты профессиональной деятельности врача.</w:t>
            </w:r>
          </w:p>
        </w:tc>
      </w:tr>
      <w:tr w:rsidR="000411AF" w:rsidRPr="000411AF" w:rsidTr="00C51CE1">
        <w:tc>
          <w:tcPr>
            <w:tcW w:w="3260" w:type="dxa"/>
            <w:shd w:val="clear" w:color="auto" w:fill="auto"/>
            <w:tcMar>
              <w:left w:w="78" w:type="dxa"/>
            </w:tcMar>
          </w:tcPr>
          <w:p w:rsidR="00C51CE1" w:rsidRPr="000411AF" w:rsidRDefault="00C51CE1" w:rsidP="00053B14">
            <w:pPr>
              <w:spacing w:after="0"/>
              <w:ind w:left="0" w:firstLine="0"/>
              <w:rPr>
                <w:rFonts w:ascii="Times New Roman" w:hAnsi="Times New Roman"/>
                <w:bCs/>
                <w:color w:val="000000" w:themeColor="text1"/>
              </w:rPr>
            </w:pPr>
            <w:r w:rsidRPr="000411AF">
              <w:rPr>
                <w:rFonts w:ascii="Times New Roman" w:hAnsi="Times New Roman"/>
                <w:bCs/>
                <w:color w:val="000000" w:themeColor="text1"/>
              </w:rPr>
              <w:t>Педагогические подходы к формированию навыков здорового образа жизни</w:t>
            </w:r>
          </w:p>
        </w:tc>
      </w:tr>
      <w:tr w:rsidR="000411AF" w:rsidRPr="000411AF" w:rsidTr="00C51CE1">
        <w:tc>
          <w:tcPr>
            <w:tcW w:w="3260" w:type="dxa"/>
            <w:shd w:val="clear" w:color="auto" w:fill="auto"/>
            <w:tcMar>
              <w:left w:w="78" w:type="dxa"/>
            </w:tcMar>
          </w:tcPr>
          <w:p w:rsidR="00C51CE1" w:rsidRPr="000411AF" w:rsidRDefault="00C51CE1" w:rsidP="00053B14">
            <w:pPr>
              <w:spacing w:after="0"/>
              <w:ind w:left="0" w:firstLine="0"/>
              <w:rPr>
                <w:rFonts w:ascii="Times New Roman" w:hAnsi="Times New Roman"/>
                <w:color w:val="000000" w:themeColor="text1"/>
              </w:rPr>
            </w:pPr>
            <w:r w:rsidRPr="000411AF">
              <w:rPr>
                <w:rFonts w:ascii="Times New Roman" w:hAnsi="Times New Roman"/>
                <w:color w:val="000000" w:themeColor="text1"/>
              </w:rPr>
              <w:t>Педагогические  подходы к формированию  ценностно-смысловых установок врача</w:t>
            </w:r>
          </w:p>
        </w:tc>
      </w:tr>
      <w:tr w:rsidR="000411AF" w:rsidRPr="000411AF" w:rsidTr="00C51CE1">
        <w:tc>
          <w:tcPr>
            <w:tcW w:w="3260" w:type="dxa"/>
            <w:shd w:val="clear" w:color="auto" w:fill="auto"/>
            <w:tcMar>
              <w:left w:w="78" w:type="dxa"/>
            </w:tcMar>
          </w:tcPr>
          <w:p w:rsidR="00C51CE1" w:rsidRPr="000411AF" w:rsidRDefault="00C51CE1" w:rsidP="00053B14">
            <w:pPr>
              <w:spacing w:after="0"/>
              <w:ind w:left="0" w:firstLine="0"/>
              <w:rPr>
                <w:rFonts w:ascii="Times New Roman" w:hAnsi="Times New Roman"/>
                <w:color w:val="000000" w:themeColor="text1"/>
              </w:rPr>
            </w:pPr>
            <w:r w:rsidRPr="000411AF">
              <w:rPr>
                <w:rFonts w:ascii="Times New Roman" w:hAnsi="Times New Roman"/>
                <w:color w:val="000000" w:themeColor="text1"/>
              </w:rPr>
              <w:t>Педагогические основы коммуникативного взаимодействия врача с пациентами и коллегами.</w:t>
            </w:r>
          </w:p>
        </w:tc>
      </w:tr>
    </w:tbl>
    <w:p w:rsidR="001C6918" w:rsidRPr="000411AF" w:rsidRDefault="001C6918" w:rsidP="00EB3743">
      <w:pPr>
        <w:pStyle w:val="10"/>
        <w:spacing w:before="0" w:line="240" w:lineRule="auto"/>
        <w:ind w:left="0"/>
        <w:jc w:val="center"/>
        <w:rPr>
          <w:rFonts w:ascii="Times New Roman" w:eastAsia="Times New Roman" w:hAnsi="Times New Roman" w:cs="Times New Roman"/>
          <w:color w:val="000000" w:themeColor="text1"/>
          <w:sz w:val="22"/>
          <w:szCs w:val="22"/>
          <w:lang w:eastAsia="ru-RU"/>
        </w:rPr>
      </w:pPr>
    </w:p>
    <w:p w:rsidR="00C51CE1" w:rsidRPr="000411AF" w:rsidRDefault="00C51CE1" w:rsidP="00EB3743">
      <w:pPr>
        <w:pStyle w:val="10"/>
        <w:spacing w:before="0" w:line="240" w:lineRule="auto"/>
        <w:ind w:left="0"/>
        <w:jc w:val="center"/>
        <w:rPr>
          <w:rFonts w:ascii="Times New Roman" w:hAnsi="Times New Roman" w:cs="Times New Roman"/>
          <w:color w:val="000000" w:themeColor="text1"/>
          <w:sz w:val="24"/>
          <w:szCs w:val="24"/>
          <w:lang w:eastAsia="ru-RU"/>
        </w:rPr>
      </w:pPr>
      <w:r w:rsidRPr="000411AF">
        <w:rPr>
          <w:rFonts w:ascii="Times New Roman" w:hAnsi="Times New Roman" w:cs="Times New Roman"/>
          <w:color w:val="000000" w:themeColor="text1"/>
          <w:sz w:val="24"/>
          <w:szCs w:val="24"/>
          <w:lang w:eastAsia="ru-RU"/>
        </w:rPr>
        <w:t>Патология</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Формирование, закрепление и углубление научных знаний об общих закономерностях развития (возникновения, течения, исхода) и принципов профилактики и лечения болезней, а также предболезни, патологических состояний, патологических процессов и патологических реакций. Проводить патофизиологический анализ профессиональной деятельности врача, а также модельных ситуаций; сформировать методологическую и методическую основы клинического мышления и рационального действия врача</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Дисциплина относится к базовой части учебного плана.</w:t>
      </w:r>
    </w:p>
    <w:p w:rsidR="00C51CE1" w:rsidRPr="000411AF" w:rsidRDefault="00C51CE1" w:rsidP="00EB3743">
      <w:pPr>
        <w:spacing w:after="0" w:line="240" w:lineRule="auto"/>
        <w:ind w:left="0"/>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C51CE1" w:rsidRPr="000411AF" w:rsidRDefault="00C51CE1"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Диагностическая деятельность:</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p w:rsidR="00C51CE1" w:rsidRPr="000411AF" w:rsidRDefault="00C51CE1" w:rsidP="00EB3743">
      <w:pPr>
        <w:spacing w:after="0"/>
        <w:ind w:left="0"/>
        <w:rPr>
          <w:color w:val="000000" w:themeColor="text1"/>
        </w:rPr>
      </w:pPr>
      <w:r w:rsidRPr="000411AF">
        <w:rPr>
          <w:rFonts w:ascii="Times New Roman" w:hAnsi="Times New Roman"/>
          <w:color w:val="000000" w:themeColor="text1"/>
        </w:rPr>
        <w:t>Этиологические и патологические аспекты заболеваний</w:t>
      </w:r>
    </w:p>
    <w:p w:rsidR="00C51CE1" w:rsidRPr="000411AF" w:rsidRDefault="00C51CE1" w:rsidP="00EB3743">
      <w:pPr>
        <w:spacing w:after="0"/>
        <w:ind w:left="0"/>
        <w:rPr>
          <w:color w:val="000000" w:themeColor="text1"/>
        </w:rPr>
      </w:pPr>
      <w:r w:rsidRPr="000411AF">
        <w:rPr>
          <w:rFonts w:ascii="Times New Roman" w:hAnsi="Times New Roman"/>
          <w:color w:val="000000" w:themeColor="text1"/>
        </w:rPr>
        <w:t xml:space="preserve">Характер типического патологического процесса и его клинические проявления в динамике развития </w:t>
      </w:r>
    </w:p>
    <w:p w:rsidR="00C51CE1" w:rsidRPr="000411AF" w:rsidRDefault="00C51CE1" w:rsidP="00EB3743">
      <w:pPr>
        <w:spacing w:after="0"/>
        <w:ind w:left="0"/>
        <w:rPr>
          <w:color w:val="000000" w:themeColor="text1"/>
        </w:rPr>
      </w:pPr>
      <w:r w:rsidRPr="000411AF">
        <w:rPr>
          <w:rFonts w:ascii="Times New Roman" w:hAnsi="Times New Roman"/>
          <w:color w:val="000000" w:themeColor="text1"/>
        </w:rPr>
        <w:t>различных по этиологии и патогенезу заболеваний.</w:t>
      </w:r>
    </w:p>
    <w:p w:rsidR="00BA023F" w:rsidRPr="000411AF" w:rsidRDefault="00BA023F" w:rsidP="00EB3743">
      <w:pPr>
        <w:keepNext/>
        <w:keepLines/>
        <w:spacing w:after="0" w:line="240" w:lineRule="auto"/>
        <w:ind w:left="0"/>
        <w:jc w:val="center"/>
        <w:outlineLvl w:val="1"/>
        <w:rPr>
          <w:rFonts w:ascii="Times New Roman" w:eastAsia="Times New Roman" w:hAnsi="Times New Roman"/>
          <w:b/>
          <w:bCs/>
          <w:color w:val="000000" w:themeColor="text1"/>
          <w:lang w:eastAsia="ru-RU"/>
        </w:rPr>
      </w:pPr>
    </w:p>
    <w:p w:rsidR="00C51CE1" w:rsidRPr="000411AF" w:rsidRDefault="00C51CE1" w:rsidP="00EB3743">
      <w:pPr>
        <w:keepNext/>
        <w:keepLines/>
        <w:spacing w:after="0" w:line="240" w:lineRule="auto"/>
        <w:ind w:left="0"/>
        <w:jc w:val="center"/>
        <w:outlineLvl w:val="1"/>
        <w:rPr>
          <w:rFonts w:ascii="Times New Roman" w:eastAsia="Times New Roman" w:hAnsi="Times New Roman"/>
          <w:b/>
          <w:bCs/>
          <w:color w:val="000000" w:themeColor="text1"/>
          <w:lang w:eastAsia="ru-RU"/>
        </w:rPr>
      </w:pPr>
      <w:bookmarkStart w:id="1" w:name="_Toc434321045"/>
      <w:r w:rsidRPr="000411AF">
        <w:rPr>
          <w:rFonts w:ascii="Times New Roman" w:eastAsia="Times New Roman" w:hAnsi="Times New Roman"/>
          <w:b/>
          <w:bCs/>
          <w:color w:val="000000" w:themeColor="text1"/>
          <w:lang w:eastAsia="ru-RU"/>
        </w:rPr>
        <w:t>Медицинская информатика</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0" w:firstLine="709"/>
        <w:jc w:val="both"/>
        <w:rPr>
          <w:rFonts w:ascii="Times New Roman" w:hAnsi="Times New Roman"/>
          <w:color w:val="000000" w:themeColor="text1"/>
        </w:rPr>
      </w:pPr>
      <w:r w:rsidRPr="000411AF">
        <w:rPr>
          <w:rFonts w:ascii="Times New Roman" w:hAnsi="Times New Roman"/>
          <w:color w:val="000000" w:themeColor="text1"/>
        </w:rPr>
        <w:t xml:space="preserve">Формирование у ординатора  углубленных профессиональных  знаний в области  информационных технологий. </w:t>
      </w:r>
    </w:p>
    <w:p w:rsidR="00C51CE1" w:rsidRPr="000411AF" w:rsidRDefault="00C51CE1" w:rsidP="00EB3743">
      <w:pPr>
        <w:spacing w:after="0" w:line="240" w:lineRule="auto"/>
        <w:ind w:left="0"/>
        <w:jc w:val="both"/>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Дисциплина относится к вариативной части учебного плана.</w:t>
      </w:r>
    </w:p>
    <w:p w:rsidR="00C51CE1" w:rsidRPr="000411AF" w:rsidRDefault="00C51CE1" w:rsidP="00EB3743">
      <w:pPr>
        <w:spacing w:after="0" w:line="240" w:lineRule="auto"/>
        <w:ind w:left="0"/>
        <w:jc w:val="both"/>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C51CE1" w:rsidRPr="000411AF" w:rsidRDefault="00C51CE1" w:rsidP="00EB3743">
      <w:pPr>
        <w:spacing w:after="0" w:line="240" w:lineRule="auto"/>
        <w:ind w:left="0" w:firstLine="709"/>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абстрактному мышлению, анализу, синтезу (УК-1);</w:t>
      </w:r>
    </w:p>
    <w:p w:rsidR="00C51CE1" w:rsidRPr="000411AF" w:rsidRDefault="00C51CE1" w:rsidP="00EB3743">
      <w:pPr>
        <w:spacing w:after="0" w:line="240" w:lineRule="auto"/>
        <w:ind w:left="0" w:firstLine="709"/>
        <w:rPr>
          <w:rFonts w:ascii="Times New Roman" w:eastAsia="Times New Roman" w:hAnsi="Times New Roman"/>
          <w:color w:val="000000" w:themeColor="text1"/>
          <w:lang w:eastAsia="ru-RU"/>
        </w:rPr>
      </w:pPr>
      <w:r w:rsidRPr="000411AF">
        <w:rPr>
          <w:rFonts w:ascii="Times New Roman" w:hAnsi="Times New Roman"/>
          <w:color w:val="000000" w:themeColor="text1"/>
        </w:rPr>
        <w:lastRenderedPageBreak/>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подростков.(ПК-4)</w:t>
      </w:r>
    </w:p>
    <w:p w:rsidR="00C51CE1" w:rsidRPr="000411AF" w:rsidRDefault="00C51CE1" w:rsidP="00EB3743">
      <w:pPr>
        <w:spacing w:after="0" w:line="240" w:lineRule="auto"/>
        <w:ind w:left="0" w:hanging="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 xml:space="preserve">            Содержание дисциплины:</w:t>
      </w:r>
    </w:p>
    <w:tbl>
      <w:tblPr>
        <w:tblW w:w="5117" w:type="pct"/>
        <w:tblLayout w:type="fixed"/>
        <w:tblLook w:val="04A0" w:firstRow="1" w:lastRow="0" w:firstColumn="1" w:lastColumn="0" w:noHBand="0" w:noVBand="1"/>
      </w:tblPr>
      <w:tblGrid>
        <w:gridCol w:w="9574"/>
      </w:tblGrid>
      <w:tr w:rsidR="000411AF" w:rsidRPr="000411AF" w:rsidTr="00C51CE1">
        <w:trPr>
          <w:trHeight w:val="20"/>
        </w:trPr>
        <w:tc>
          <w:tcPr>
            <w:tcW w:w="5000" w:type="pct"/>
            <w:shd w:val="clear" w:color="auto" w:fill="auto"/>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Применение информационных технологий в профессиональной деятельности врача.</w:t>
            </w:r>
          </w:p>
        </w:tc>
      </w:tr>
      <w:tr w:rsidR="000411AF" w:rsidRPr="000411AF" w:rsidTr="00C51CE1">
        <w:trPr>
          <w:trHeight w:val="20"/>
        </w:trPr>
        <w:tc>
          <w:tcPr>
            <w:tcW w:w="5000" w:type="pct"/>
            <w:shd w:val="clear" w:color="auto" w:fill="auto"/>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Профессиональные   медицинские ресурсы Internet.</w:t>
            </w:r>
          </w:p>
        </w:tc>
      </w:tr>
      <w:bookmarkEnd w:id="1"/>
    </w:tbl>
    <w:p w:rsidR="00C51CE1" w:rsidRPr="000411AF" w:rsidRDefault="00C51CE1" w:rsidP="00EB3743">
      <w:pPr>
        <w:pStyle w:val="10"/>
        <w:spacing w:before="0" w:line="240" w:lineRule="auto"/>
        <w:ind w:left="0"/>
        <w:jc w:val="center"/>
        <w:rPr>
          <w:rFonts w:ascii="Times New Roman" w:eastAsia="Times New Roman" w:hAnsi="Times New Roman" w:cs="Times New Roman"/>
          <w:color w:val="000000" w:themeColor="text1"/>
          <w:sz w:val="22"/>
          <w:szCs w:val="22"/>
          <w:lang w:eastAsia="ru-RU"/>
        </w:rPr>
      </w:pPr>
    </w:p>
    <w:p w:rsidR="004B7DAA" w:rsidRPr="000411AF" w:rsidRDefault="004B7DAA" w:rsidP="00EB3743">
      <w:pPr>
        <w:pStyle w:val="10"/>
        <w:spacing w:before="0" w:line="240" w:lineRule="auto"/>
        <w:ind w:left="142"/>
        <w:jc w:val="center"/>
        <w:rPr>
          <w:rFonts w:ascii="Times New Roman" w:eastAsia="Times New Roman" w:hAnsi="Times New Roman" w:cs="Times New Roman"/>
          <w:color w:val="000000" w:themeColor="text1"/>
          <w:sz w:val="22"/>
          <w:szCs w:val="22"/>
          <w:lang w:eastAsia="ru-RU"/>
        </w:rPr>
      </w:pPr>
      <w:r w:rsidRPr="000411AF">
        <w:rPr>
          <w:rFonts w:ascii="Times New Roman" w:eastAsia="Times New Roman" w:hAnsi="Times New Roman" w:cs="Times New Roman"/>
          <w:color w:val="000000" w:themeColor="text1"/>
          <w:sz w:val="22"/>
          <w:szCs w:val="22"/>
          <w:lang w:eastAsia="ru-RU"/>
        </w:rPr>
        <w:t>Лабораторная генетика</w:t>
      </w:r>
    </w:p>
    <w:p w:rsidR="004B7DAA" w:rsidRPr="000411AF" w:rsidRDefault="004B7DAA"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D46A6F" w:rsidRPr="000411AF" w:rsidRDefault="00D46A6F" w:rsidP="00EB3743">
      <w:pPr>
        <w:spacing w:after="0" w:line="240" w:lineRule="auto"/>
        <w:ind w:left="142"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Углубление научных знаний о современных методах диагн</w:t>
      </w:r>
      <w:r w:rsidR="00EB54D6" w:rsidRPr="000411AF">
        <w:rPr>
          <w:rFonts w:ascii="Times New Roman" w:eastAsia="Times New Roman" w:hAnsi="Times New Roman"/>
          <w:color w:val="000000" w:themeColor="text1"/>
          <w:lang w:eastAsia="ru-RU"/>
        </w:rPr>
        <w:t>остики наследственных болезней.</w:t>
      </w:r>
    </w:p>
    <w:p w:rsidR="004B7DAA" w:rsidRPr="000411AF" w:rsidRDefault="004B7DAA"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4B7DAA" w:rsidRPr="000411AF" w:rsidRDefault="004B7DAA" w:rsidP="00EB3743">
      <w:pPr>
        <w:spacing w:after="0" w:line="240" w:lineRule="auto"/>
        <w:ind w:left="142"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 xml:space="preserve">Дисциплина относится к </w:t>
      </w:r>
      <w:r w:rsidR="00EB54D6" w:rsidRPr="000411AF">
        <w:rPr>
          <w:rFonts w:ascii="Times New Roman" w:eastAsia="Times New Roman" w:hAnsi="Times New Roman"/>
          <w:color w:val="000000" w:themeColor="text1"/>
          <w:lang w:eastAsia="ru-RU"/>
        </w:rPr>
        <w:t>вариативной</w:t>
      </w:r>
      <w:r w:rsidRPr="000411AF">
        <w:rPr>
          <w:rFonts w:ascii="Times New Roman" w:eastAsia="Times New Roman" w:hAnsi="Times New Roman"/>
          <w:color w:val="000000" w:themeColor="text1"/>
          <w:lang w:eastAsia="ru-RU"/>
        </w:rPr>
        <w:t xml:space="preserve"> части учебного плана.</w:t>
      </w:r>
    </w:p>
    <w:p w:rsidR="004B7DAA" w:rsidRPr="000411AF" w:rsidRDefault="004B7DAA" w:rsidP="00EB3743">
      <w:pPr>
        <w:spacing w:after="0" w:line="240" w:lineRule="auto"/>
        <w:ind w:left="142"/>
        <w:jc w:val="both"/>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EB54D6" w:rsidRPr="000411AF" w:rsidRDefault="00EB54D6" w:rsidP="00EB3743">
      <w:pPr>
        <w:spacing w:after="0" w:line="240" w:lineRule="auto"/>
        <w:ind w:left="142"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Диагностическая деятельность:</w:t>
      </w:r>
    </w:p>
    <w:p w:rsidR="00EB54D6" w:rsidRPr="000411AF" w:rsidRDefault="00EB54D6" w:rsidP="00EB3743">
      <w:pPr>
        <w:spacing w:after="0" w:line="240" w:lineRule="auto"/>
        <w:ind w:left="142"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Готовность к применению диагностических клинико-лабораторных методов исследований и интерпр</w:t>
      </w:r>
      <w:r w:rsidR="001663D2" w:rsidRPr="000411AF">
        <w:rPr>
          <w:rFonts w:ascii="Times New Roman" w:eastAsia="Times New Roman" w:hAnsi="Times New Roman"/>
          <w:color w:val="000000" w:themeColor="text1"/>
          <w:lang w:eastAsia="ru-RU"/>
        </w:rPr>
        <w:t>етации их результатов (ПК-6).</w:t>
      </w:r>
    </w:p>
    <w:p w:rsidR="004B7DAA" w:rsidRPr="000411AF" w:rsidRDefault="004B7DAA"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W w:w="5000" w:type="pct"/>
        <w:tblInd w:w="-106" w:type="dxa"/>
        <w:tblLook w:val="00A0" w:firstRow="1" w:lastRow="0" w:firstColumn="1" w:lastColumn="0" w:noHBand="0" w:noVBand="0"/>
      </w:tblPr>
      <w:tblGrid>
        <w:gridCol w:w="3450"/>
        <w:gridCol w:w="5905"/>
      </w:tblGrid>
      <w:tr w:rsidR="000411AF" w:rsidRPr="000411AF" w:rsidTr="00053B14">
        <w:tc>
          <w:tcPr>
            <w:tcW w:w="1844" w:type="pct"/>
          </w:tcPr>
          <w:p w:rsidR="00C51CE1" w:rsidRPr="000411AF" w:rsidRDefault="00C51CE1" w:rsidP="00EB3743">
            <w:pPr>
              <w:spacing w:after="0" w:line="240" w:lineRule="auto"/>
              <w:ind w:left="142" w:hanging="149"/>
              <w:rPr>
                <w:rFonts w:ascii="Times New Roman" w:hAnsi="Times New Roman"/>
                <w:color w:val="000000" w:themeColor="text1"/>
                <w:lang w:eastAsia="ru-RU"/>
              </w:rPr>
            </w:pPr>
            <w:r w:rsidRPr="000411AF">
              <w:rPr>
                <w:rFonts w:ascii="Times New Roman" w:hAnsi="Times New Roman"/>
                <w:color w:val="000000" w:themeColor="text1"/>
                <w:lang w:eastAsia="ru-RU"/>
              </w:rPr>
              <w:t>Программа «Геном человека». Современное состояние вопроса. Генетический паспорт. Генные сети</w:t>
            </w:r>
          </w:p>
        </w:tc>
        <w:tc>
          <w:tcPr>
            <w:tcW w:w="3156" w:type="pct"/>
          </w:tcPr>
          <w:p w:rsidR="00C51CE1" w:rsidRPr="000411AF" w:rsidRDefault="00C51CE1" w:rsidP="00EB3743">
            <w:pPr>
              <w:spacing w:after="0" w:line="240" w:lineRule="auto"/>
              <w:ind w:left="142"/>
              <w:rPr>
                <w:rFonts w:ascii="Times New Roman" w:eastAsia="Times New Roman" w:hAnsi="Times New Roman"/>
                <w:color w:val="000000" w:themeColor="text1"/>
                <w:lang w:eastAsia="ru-RU"/>
              </w:rPr>
            </w:pPr>
            <w:r w:rsidRPr="000411AF">
              <w:rPr>
                <w:rFonts w:ascii="Times New Roman" w:hAnsi="Times New Roman"/>
                <w:color w:val="000000" w:themeColor="text1"/>
              </w:rPr>
              <w:t xml:space="preserve"> </w:t>
            </w:r>
            <w:r w:rsidRPr="000411AF">
              <w:rPr>
                <w:rFonts w:ascii="Times New Roman" w:eastAsia="Times New Roman" w:hAnsi="Times New Roman"/>
                <w:color w:val="000000" w:themeColor="text1"/>
                <w:lang w:eastAsia="ru-RU"/>
              </w:rPr>
              <w:t>Программа «Геном человека». Общие принципы и подходы к терапии наследственной патологии. «Нормокопирование». Симптоматическая терапия. Патогенетическое лечение.</w:t>
            </w:r>
          </w:p>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eastAsia="Times New Roman" w:hAnsi="Times New Roman"/>
                <w:color w:val="000000" w:themeColor="text1"/>
                <w:lang w:eastAsia="ru-RU"/>
              </w:rPr>
              <w:t>Этиологическая терапия наследственных болезней. Пути и методы (выбор вектора и тканей-мишеней для генотерапии).</w:t>
            </w:r>
          </w:p>
        </w:tc>
      </w:tr>
      <w:tr w:rsidR="000411AF" w:rsidRPr="000411AF" w:rsidTr="00053B14">
        <w:tc>
          <w:tcPr>
            <w:tcW w:w="1844" w:type="pct"/>
          </w:tcPr>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hAnsi="Times New Roman"/>
                <w:color w:val="000000" w:themeColor="text1"/>
              </w:rPr>
              <w:t>Основы предиктивной медицины. Принципы и методы изучения структуры предрасположенности к мультифакториальным заболеваниям.</w:t>
            </w:r>
          </w:p>
        </w:tc>
        <w:tc>
          <w:tcPr>
            <w:tcW w:w="3156" w:type="pct"/>
          </w:tcPr>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hAnsi="Times New Roman"/>
                <w:color w:val="000000" w:themeColor="text1"/>
              </w:rPr>
              <w:t>Общая характеристика болезней с наследственным предрасположением. Классификация БНП с генетической точки зрения (моногенные, полигенные). Этиологическая и средовая гетерогенность БНП. Половые и этнические различия в развитии БНП. Характер семейного накопления. Критерии и модели наследования.</w:t>
            </w:r>
          </w:p>
        </w:tc>
      </w:tr>
      <w:tr w:rsidR="000411AF" w:rsidRPr="000411AF" w:rsidTr="00053B14">
        <w:tc>
          <w:tcPr>
            <w:tcW w:w="1844" w:type="pct"/>
          </w:tcPr>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hAnsi="Times New Roman"/>
                <w:color w:val="000000" w:themeColor="text1"/>
              </w:rPr>
              <w:t>Генетические основы репродукции человека. Основные причины репродуктивных потерь.</w:t>
            </w:r>
          </w:p>
        </w:tc>
        <w:tc>
          <w:tcPr>
            <w:tcW w:w="3156" w:type="pct"/>
          </w:tcPr>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hAnsi="Times New Roman"/>
                <w:color w:val="000000" w:themeColor="text1"/>
              </w:rPr>
              <w:t>Генетические основы репродукции человека. Мужской и женский факторы бесплодия. Специализированное генетическое обследование. Перспективы медицинского решения проблем бесплодия.</w:t>
            </w:r>
          </w:p>
        </w:tc>
      </w:tr>
      <w:tr w:rsidR="000411AF" w:rsidRPr="000411AF" w:rsidTr="00053B14">
        <w:tc>
          <w:tcPr>
            <w:tcW w:w="1844" w:type="pct"/>
          </w:tcPr>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hAnsi="Times New Roman"/>
                <w:color w:val="000000" w:themeColor="text1"/>
              </w:rPr>
              <w:t>Компьютерные диагностические программы по наследственным болезням. Информационные Интернет-сайты по генетике человека.</w:t>
            </w:r>
          </w:p>
        </w:tc>
        <w:tc>
          <w:tcPr>
            <w:tcW w:w="3156" w:type="pct"/>
          </w:tcPr>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hAnsi="Times New Roman"/>
                <w:color w:val="000000" w:themeColor="text1"/>
              </w:rPr>
              <w:t>Компьютерные диагностические программы наследственной патологии. Принципы компьютерной диагностики наследственных синдромов. Базы данных. Облигатные и факультативные признаки. Минимальные диагностические критерии.</w:t>
            </w:r>
          </w:p>
        </w:tc>
      </w:tr>
    </w:tbl>
    <w:p w:rsidR="00C51CE1" w:rsidRPr="000411AF" w:rsidRDefault="00C51CE1" w:rsidP="00EB3743">
      <w:pPr>
        <w:pStyle w:val="ab"/>
        <w:spacing w:after="0"/>
        <w:ind w:left="0"/>
        <w:jc w:val="center"/>
        <w:rPr>
          <w:rFonts w:ascii="Times New Roman" w:hAnsi="Times New Roman"/>
          <w:b/>
          <w:color w:val="000000" w:themeColor="text1"/>
          <w:szCs w:val="24"/>
        </w:rPr>
      </w:pPr>
    </w:p>
    <w:p w:rsidR="00C51CE1" w:rsidRPr="000411AF" w:rsidRDefault="00C51CE1" w:rsidP="00EB3743">
      <w:pPr>
        <w:pStyle w:val="ab"/>
        <w:spacing w:after="0"/>
        <w:ind w:left="0"/>
        <w:jc w:val="center"/>
        <w:rPr>
          <w:rFonts w:ascii="Times New Roman" w:hAnsi="Times New Roman"/>
          <w:b/>
          <w:color w:val="000000" w:themeColor="text1"/>
          <w:szCs w:val="24"/>
        </w:rPr>
      </w:pPr>
      <w:r w:rsidRPr="000411AF">
        <w:rPr>
          <w:rFonts w:ascii="Times New Roman" w:hAnsi="Times New Roman"/>
          <w:b/>
          <w:color w:val="000000" w:themeColor="text1"/>
          <w:szCs w:val="24"/>
        </w:rPr>
        <w:t>Терапия</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0"/>
        <w:rPr>
          <w:rFonts w:ascii="Times New Roman" w:hAnsi="Times New Roman"/>
          <w:color w:val="000000" w:themeColor="text1"/>
        </w:rPr>
      </w:pPr>
      <w:r w:rsidRPr="000411AF">
        <w:rPr>
          <w:rFonts w:ascii="Times New Roman" w:hAnsi="Times New Roman"/>
          <w:color w:val="000000" w:themeColor="text1"/>
          <w:spacing w:val="-1"/>
        </w:rPr>
        <w:t>Подг</w:t>
      </w:r>
      <w:r w:rsidR="00053B14" w:rsidRPr="000411AF">
        <w:rPr>
          <w:rFonts w:ascii="Times New Roman" w:hAnsi="Times New Roman"/>
          <w:color w:val="000000" w:themeColor="text1"/>
          <w:spacing w:val="-1"/>
        </w:rPr>
        <w:t>отовка квалифицированного врача</w:t>
      </w:r>
      <w:r w:rsidRPr="000411AF">
        <w:rPr>
          <w:rFonts w:ascii="Times New Roman" w:hAnsi="Times New Roman"/>
          <w:color w:val="000000" w:themeColor="text1"/>
          <w:spacing w:val="-1"/>
        </w:rPr>
        <w:t xml:space="preserve">, </w:t>
      </w:r>
      <w:r w:rsidRPr="000411AF">
        <w:rPr>
          <w:rFonts w:ascii="Times New Roman" w:hAnsi="Times New Roman"/>
          <w:color w:val="000000" w:themeColor="text1"/>
        </w:rPr>
        <w:t>ориентированного в вопросах терапии.</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Дисциплина относится к вариативной части учебного плана.</w:t>
      </w:r>
    </w:p>
    <w:p w:rsidR="00C51CE1" w:rsidRPr="000411AF" w:rsidRDefault="00C51CE1" w:rsidP="00EB3743">
      <w:pPr>
        <w:spacing w:after="0" w:line="240" w:lineRule="auto"/>
        <w:ind w:left="0"/>
        <w:rPr>
          <w:rFonts w:ascii="Times New Roman" w:eastAsia="Times New Roman" w:hAnsi="Times New Roman"/>
          <w:color w:val="000000" w:themeColor="text1"/>
          <w:lang w:eastAsia="ru-RU"/>
        </w:rPr>
      </w:pPr>
      <w:r w:rsidRPr="000411AF">
        <w:rPr>
          <w:rFonts w:ascii="Times New Roman" w:eastAsia="Times New Roman" w:hAnsi="Times New Roman"/>
          <w:b/>
          <w:color w:val="000000" w:themeColor="text1"/>
          <w:lang w:eastAsia="ru-RU"/>
        </w:rPr>
        <w:t xml:space="preserve">Компетенции обучающегося, </w:t>
      </w:r>
      <w:r w:rsidRPr="000411AF">
        <w:rPr>
          <w:rFonts w:ascii="Times New Roman" w:eastAsia="Times New Roman" w:hAnsi="Times New Roman"/>
          <w:color w:val="000000" w:themeColor="text1"/>
          <w:lang w:eastAsia="ru-RU"/>
        </w:rPr>
        <w:t>формируемые в результате освоения дисциплины:</w:t>
      </w:r>
    </w:p>
    <w:p w:rsidR="00C51CE1" w:rsidRPr="000411AF" w:rsidRDefault="00C51CE1"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 xml:space="preserve">Диагностическая деятельность: </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hAnsi="Times New Roman"/>
          <w:color w:val="000000" w:themeColor="text1"/>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C51CE1" w:rsidRPr="000411AF" w:rsidRDefault="00C51CE1" w:rsidP="00EB3743">
      <w:pPr>
        <w:spacing w:after="0" w:line="240" w:lineRule="auto"/>
        <w:ind w:left="0" w:firstLine="70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Лечебная деятельность:</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hAnsi="Times New Roman"/>
          <w:color w:val="000000" w:themeColor="text1"/>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sidRPr="000411AF">
          <w:rPr>
            <w:rStyle w:val="ad"/>
            <w:rFonts w:ascii="Times New Roman" w:hAnsi="Times New Roman"/>
            <w:color w:val="000000" w:themeColor="text1"/>
          </w:rPr>
          <w:t>классификацией</w:t>
        </w:r>
      </w:hyperlink>
      <w:r w:rsidRPr="000411AF">
        <w:rPr>
          <w:rFonts w:ascii="Times New Roman" w:hAnsi="Times New Roman"/>
          <w:color w:val="000000" w:themeColor="text1"/>
        </w:rPr>
        <w:t xml:space="preserve"> болезней и проблем, связанных со здоровьем(ПК-5);</w:t>
      </w:r>
    </w:p>
    <w:p w:rsidR="00C51CE1" w:rsidRPr="000411AF" w:rsidRDefault="00C51CE1" w:rsidP="00EB3743">
      <w:pPr>
        <w:spacing w:after="0" w:line="240" w:lineRule="auto"/>
        <w:ind w:left="0"/>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W w:w="5000" w:type="pct"/>
        <w:tblLayout w:type="fixed"/>
        <w:tblLook w:val="00A0" w:firstRow="1" w:lastRow="0" w:firstColumn="1" w:lastColumn="0" w:noHBand="0" w:noVBand="0"/>
      </w:tblPr>
      <w:tblGrid>
        <w:gridCol w:w="3100"/>
        <w:gridCol w:w="6255"/>
      </w:tblGrid>
      <w:tr w:rsidR="000411AF" w:rsidRPr="000411AF" w:rsidTr="00C51CE1">
        <w:tc>
          <w:tcPr>
            <w:tcW w:w="1100" w:type="pct"/>
            <w:hideMark/>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lastRenderedPageBreak/>
              <w:t>Болезни органов пищеварения</w:t>
            </w:r>
          </w:p>
        </w:tc>
        <w:tc>
          <w:tcPr>
            <w:tcW w:w="2220" w:type="pct"/>
            <w:hideMark/>
          </w:tcPr>
          <w:p w:rsidR="00C51CE1" w:rsidRPr="000411AF" w:rsidRDefault="00C51CE1" w:rsidP="00EB3743">
            <w:pPr>
              <w:spacing w:after="0"/>
              <w:ind w:left="0"/>
              <w:jc w:val="both"/>
              <w:rPr>
                <w:rFonts w:ascii="Times New Roman" w:hAnsi="Times New Roman"/>
                <w:color w:val="000000" w:themeColor="text1"/>
                <w:lang w:eastAsia="ru-RU"/>
              </w:rPr>
            </w:pPr>
            <w:r w:rsidRPr="000411AF">
              <w:rPr>
                <w:rFonts w:ascii="Times New Roman" w:hAnsi="Times New Roman"/>
                <w:color w:val="000000" w:themeColor="text1"/>
              </w:rPr>
              <w:t>Дифференциальная диагностика заболеваний органов пищеварения: НЯК, ВК, язвенная болезнь 12 -перстной кишки и желудка, ГЭРБ</w:t>
            </w:r>
          </w:p>
        </w:tc>
      </w:tr>
      <w:tr w:rsidR="000411AF" w:rsidRPr="000411AF" w:rsidTr="00C51CE1">
        <w:tc>
          <w:tcPr>
            <w:tcW w:w="1100" w:type="pct"/>
            <w:hideMark/>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Болезни крови</w:t>
            </w:r>
          </w:p>
        </w:tc>
        <w:tc>
          <w:tcPr>
            <w:tcW w:w="2220" w:type="pct"/>
            <w:hideMark/>
          </w:tcPr>
          <w:p w:rsidR="00C51CE1" w:rsidRPr="000411AF" w:rsidRDefault="00C51CE1" w:rsidP="00EB3743">
            <w:pPr>
              <w:pStyle w:val="af3"/>
              <w:ind w:left="0" w:firstLine="0"/>
              <w:rPr>
                <w:color w:val="000000" w:themeColor="text1"/>
                <w:sz w:val="22"/>
                <w:szCs w:val="22"/>
              </w:rPr>
            </w:pPr>
            <w:r w:rsidRPr="000411AF">
              <w:rPr>
                <w:color w:val="000000" w:themeColor="text1"/>
                <w:sz w:val="22"/>
                <w:szCs w:val="22"/>
              </w:rPr>
              <w:t>Дифференциальная диагностика заболеваний крови :анемии, гемабластозы</w:t>
            </w:r>
          </w:p>
        </w:tc>
      </w:tr>
      <w:tr w:rsidR="000411AF" w:rsidRPr="000411AF" w:rsidTr="00C51CE1">
        <w:tc>
          <w:tcPr>
            <w:tcW w:w="1100" w:type="pct"/>
            <w:hideMark/>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Болезни почек</w:t>
            </w:r>
          </w:p>
        </w:tc>
        <w:tc>
          <w:tcPr>
            <w:tcW w:w="2220" w:type="pct"/>
            <w:hideMark/>
          </w:tcPr>
          <w:p w:rsidR="00C51CE1" w:rsidRPr="000411AF" w:rsidRDefault="00C51CE1" w:rsidP="00EB3743">
            <w:pPr>
              <w:pStyle w:val="af3"/>
              <w:ind w:left="0" w:firstLine="0"/>
              <w:rPr>
                <w:color w:val="000000" w:themeColor="text1"/>
                <w:sz w:val="22"/>
                <w:szCs w:val="22"/>
              </w:rPr>
            </w:pPr>
            <w:r w:rsidRPr="000411AF">
              <w:rPr>
                <w:color w:val="000000" w:themeColor="text1"/>
                <w:sz w:val="22"/>
                <w:szCs w:val="22"/>
              </w:rPr>
              <w:t>Мочевой синдром, диагностический поиск при заболеваниях почек</w:t>
            </w:r>
          </w:p>
        </w:tc>
      </w:tr>
      <w:tr w:rsidR="000411AF" w:rsidRPr="000411AF" w:rsidTr="00C51CE1">
        <w:tc>
          <w:tcPr>
            <w:tcW w:w="1100" w:type="pct"/>
            <w:hideMark/>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Болезни органов дыхания</w:t>
            </w:r>
          </w:p>
        </w:tc>
        <w:tc>
          <w:tcPr>
            <w:tcW w:w="2220" w:type="pct"/>
            <w:hideMark/>
          </w:tcPr>
          <w:p w:rsidR="00C51CE1" w:rsidRPr="000411AF" w:rsidRDefault="00C51CE1" w:rsidP="00EB3743">
            <w:pPr>
              <w:pStyle w:val="af3"/>
              <w:ind w:left="0" w:firstLine="0"/>
              <w:rPr>
                <w:color w:val="000000" w:themeColor="text1"/>
                <w:sz w:val="22"/>
                <w:szCs w:val="22"/>
              </w:rPr>
            </w:pPr>
            <w:r w:rsidRPr="000411AF">
              <w:rPr>
                <w:color w:val="000000" w:themeColor="text1"/>
                <w:sz w:val="22"/>
                <w:szCs w:val="22"/>
              </w:rPr>
              <w:t>Дифференциальная диагностика ХОБЛ. Очаговые заболевания.</w:t>
            </w:r>
          </w:p>
        </w:tc>
      </w:tr>
      <w:tr w:rsidR="000411AF" w:rsidRPr="000411AF" w:rsidTr="00C51CE1">
        <w:tc>
          <w:tcPr>
            <w:tcW w:w="1100" w:type="pct"/>
            <w:hideMark/>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Болезни органов кровообращения</w:t>
            </w:r>
          </w:p>
        </w:tc>
        <w:tc>
          <w:tcPr>
            <w:tcW w:w="2220" w:type="pct"/>
            <w:hideMark/>
          </w:tcPr>
          <w:p w:rsidR="00C51CE1" w:rsidRPr="000411AF" w:rsidRDefault="00C51CE1" w:rsidP="00EB3743">
            <w:pPr>
              <w:pStyle w:val="af3"/>
              <w:ind w:left="0" w:firstLine="0"/>
              <w:rPr>
                <w:color w:val="000000" w:themeColor="text1"/>
                <w:sz w:val="22"/>
              </w:rPr>
            </w:pPr>
            <w:r w:rsidRPr="000411AF">
              <w:rPr>
                <w:color w:val="000000" w:themeColor="text1"/>
                <w:sz w:val="22"/>
              </w:rPr>
              <w:t>Артериальные гипертензии. Современные клинические рекомендацию Дифференциальная диагностика</w:t>
            </w:r>
          </w:p>
        </w:tc>
      </w:tr>
      <w:tr w:rsidR="000411AF" w:rsidRPr="000411AF" w:rsidTr="00C51CE1">
        <w:tc>
          <w:tcPr>
            <w:tcW w:w="1100" w:type="pct"/>
            <w:hideMark/>
          </w:tcPr>
          <w:p w:rsidR="00C51CE1" w:rsidRPr="000411AF" w:rsidRDefault="00C51CE1" w:rsidP="00EB3743">
            <w:pPr>
              <w:pStyle w:val="af3"/>
              <w:ind w:left="0" w:firstLine="0"/>
              <w:jc w:val="left"/>
              <w:rPr>
                <w:color w:val="000000" w:themeColor="text1"/>
                <w:sz w:val="22"/>
                <w:szCs w:val="22"/>
              </w:rPr>
            </w:pPr>
            <w:r w:rsidRPr="000411AF">
              <w:rPr>
                <w:color w:val="000000" w:themeColor="text1"/>
                <w:sz w:val="22"/>
                <w:szCs w:val="22"/>
              </w:rPr>
              <w:t>Болезни органов кровообращения</w:t>
            </w:r>
          </w:p>
        </w:tc>
        <w:tc>
          <w:tcPr>
            <w:tcW w:w="2220" w:type="pct"/>
            <w:hideMark/>
          </w:tcPr>
          <w:p w:rsidR="00C51CE1" w:rsidRPr="000411AF" w:rsidRDefault="00C51CE1" w:rsidP="00EB3743">
            <w:pPr>
              <w:pStyle w:val="af3"/>
              <w:ind w:left="0" w:firstLine="0"/>
              <w:rPr>
                <w:color w:val="000000" w:themeColor="text1"/>
                <w:sz w:val="22"/>
              </w:rPr>
            </w:pPr>
            <w:r w:rsidRPr="000411AF">
              <w:rPr>
                <w:color w:val="000000" w:themeColor="text1"/>
                <w:sz w:val="22"/>
              </w:rPr>
              <w:t>ОКС. Клинические рекомендации. Дифференциальная диагностика. Тактика обследования и ведения пациентов.</w:t>
            </w:r>
          </w:p>
        </w:tc>
      </w:tr>
    </w:tbl>
    <w:p w:rsidR="001C6918" w:rsidRPr="000411AF" w:rsidRDefault="001C6918" w:rsidP="00EB3743">
      <w:pPr>
        <w:spacing w:after="0" w:line="240" w:lineRule="auto"/>
        <w:ind w:left="0" w:firstLine="709"/>
        <w:jc w:val="both"/>
        <w:rPr>
          <w:rFonts w:ascii="Times New Roman" w:eastAsia="Times New Roman" w:hAnsi="Times New Roman"/>
          <w:color w:val="000000" w:themeColor="text1"/>
          <w:lang w:eastAsia="ru-RU"/>
        </w:rPr>
      </w:pPr>
    </w:p>
    <w:p w:rsidR="00C51CE1" w:rsidRPr="000411AF" w:rsidRDefault="00C51CE1" w:rsidP="00EB3743">
      <w:pPr>
        <w:pStyle w:val="10"/>
        <w:spacing w:before="0" w:line="240" w:lineRule="auto"/>
        <w:ind w:left="0"/>
        <w:jc w:val="center"/>
        <w:rPr>
          <w:rFonts w:ascii="Times New Roman" w:hAnsi="Times New Roman" w:cs="Times New Roman"/>
          <w:color w:val="000000" w:themeColor="text1"/>
          <w:sz w:val="22"/>
          <w:szCs w:val="22"/>
          <w:lang w:eastAsia="ru-RU"/>
        </w:rPr>
      </w:pPr>
      <w:r w:rsidRPr="000411AF">
        <w:rPr>
          <w:rFonts w:ascii="Times New Roman" w:hAnsi="Times New Roman" w:cs="Times New Roman"/>
          <w:color w:val="000000" w:themeColor="text1"/>
          <w:sz w:val="22"/>
          <w:szCs w:val="22"/>
          <w:lang w:eastAsia="ru-RU"/>
        </w:rPr>
        <w:t>Инфекционные болезни</w:t>
      </w:r>
    </w:p>
    <w:p w:rsidR="00C51CE1" w:rsidRPr="000411AF" w:rsidRDefault="00C51CE1" w:rsidP="00EB3743">
      <w:pPr>
        <w:tabs>
          <w:tab w:val="left" w:pos="6510"/>
        </w:tabs>
        <w:spacing w:after="0" w:line="240" w:lineRule="auto"/>
        <w:ind w:left="0"/>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r w:rsidRPr="000411AF">
        <w:rPr>
          <w:rFonts w:ascii="Times New Roman" w:eastAsia="Times New Roman" w:hAnsi="Times New Roman"/>
          <w:b/>
          <w:color w:val="000000" w:themeColor="text1"/>
          <w:lang w:eastAsia="ru-RU"/>
        </w:rPr>
        <w:tab/>
      </w:r>
    </w:p>
    <w:p w:rsidR="00C51CE1" w:rsidRPr="000411AF" w:rsidRDefault="00C51CE1" w:rsidP="00EB3743">
      <w:pPr>
        <w:spacing w:after="0" w:line="240" w:lineRule="auto"/>
        <w:ind w:left="0"/>
        <w:jc w:val="both"/>
        <w:rPr>
          <w:rFonts w:ascii="Times New Roman" w:eastAsia="Times New Roman" w:hAnsi="Times New Roman"/>
          <w:b/>
          <w:color w:val="000000" w:themeColor="text1"/>
          <w:lang w:eastAsia="ru-RU"/>
        </w:rPr>
      </w:pPr>
      <w:r w:rsidRPr="000411AF">
        <w:rPr>
          <w:rFonts w:ascii="Times New Roman" w:hAnsi="Times New Roman"/>
          <w:color w:val="000000" w:themeColor="text1"/>
        </w:rPr>
        <w:t>подготовка специалиста врача</w:t>
      </w:r>
      <w:r w:rsidR="00053B14" w:rsidRPr="000411AF">
        <w:rPr>
          <w:rFonts w:ascii="Times New Roman" w:hAnsi="Times New Roman"/>
          <w:color w:val="000000" w:themeColor="text1"/>
        </w:rPr>
        <w:t xml:space="preserve"> </w:t>
      </w:r>
      <w:r w:rsidRPr="000411AF">
        <w:rPr>
          <w:rFonts w:ascii="Times New Roman" w:hAnsi="Times New Roman"/>
          <w:color w:val="000000" w:themeColor="text1"/>
        </w:rPr>
        <w:t>-</w:t>
      </w:r>
      <w:r w:rsidR="00053B14" w:rsidRPr="000411AF">
        <w:rPr>
          <w:rFonts w:ascii="Times New Roman" w:hAnsi="Times New Roman"/>
          <w:color w:val="000000" w:themeColor="text1"/>
        </w:rPr>
        <w:t xml:space="preserve"> клин. лаб. диагностики</w:t>
      </w:r>
      <w:r w:rsidRPr="000411AF">
        <w:rPr>
          <w:rFonts w:ascii="Times New Roman" w:hAnsi="Times New Roman"/>
          <w:color w:val="000000" w:themeColor="text1"/>
        </w:rPr>
        <w:t xml:space="preserve"> для самостоятельной профессиональной деятельности, ориентированного в вопросах инфектологии, профилактических и противоэпидемических мероприятиях</w:t>
      </w:r>
      <w:r w:rsidRPr="000411AF">
        <w:rPr>
          <w:rFonts w:ascii="Times New Roman" w:eastAsia="Times New Roman" w:hAnsi="Times New Roman"/>
          <w:b/>
          <w:color w:val="000000" w:themeColor="text1"/>
          <w:lang w:eastAsia="ru-RU"/>
        </w:rPr>
        <w:t xml:space="preserve"> </w:t>
      </w:r>
    </w:p>
    <w:p w:rsidR="00C51CE1" w:rsidRPr="000411AF" w:rsidRDefault="00C51CE1" w:rsidP="00EB3743">
      <w:pPr>
        <w:spacing w:after="0" w:line="240" w:lineRule="auto"/>
        <w:ind w:left="0"/>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Место дисциплины в структуре образовательной программы:</w:t>
      </w:r>
    </w:p>
    <w:p w:rsidR="00C51CE1" w:rsidRPr="000411AF" w:rsidRDefault="00C51CE1" w:rsidP="00EB3743">
      <w:pPr>
        <w:spacing w:after="0" w:line="240" w:lineRule="auto"/>
        <w:ind w:left="0" w:firstLine="709"/>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Дисциплина относится к базовой части учебного плана.</w:t>
      </w:r>
    </w:p>
    <w:p w:rsidR="00C51CE1" w:rsidRPr="000411AF" w:rsidRDefault="00C51CE1" w:rsidP="00EB3743">
      <w:pPr>
        <w:spacing w:after="0" w:line="240" w:lineRule="auto"/>
        <w:ind w:left="0"/>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Компетенции обучающегося, формируемые в результате освоения дисциплины:</w:t>
      </w:r>
    </w:p>
    <w:p w:rsidR="00C51CE1" w:rsidRPr="000411AF" w:rsidRDefault="00C51CE1" w:rsidP="00EB3743">
      <w:pPr>
        <w:pStyle w:val="ConsPlusNormal"/>
        <w:ind w:firstLine="709"/>
        <w:rPr>
          <w:rFonts w:ascii="Times New Roman" w:hAnsi="Times New Roman" w:cs="Times New Roman"/>
          <w:b/>
          <w:color w:val="000000" w:themeColor="text1"/>
          <w:sz w:val="22"/>
          <w:szCs w:val="22"/>
        </w:rPr>
      </w:pPr>
      <w:r w:rsidRPr="000411AF">
        <w:rPr>
          <w:rFonts w:ascii="Times New Roman" w:hAnsi="Times New Roman" w:cs="Times New Roman"/>
          <w:b/>
          <w:color w:val="000000" w:themeColor="text1"/>
          <w:sz w:val="22"/>
          <w:szCs w:val="22"/>
        </w:rPr>
        <w:t>Диагностическая деятельность:</w:t>
      </w:r>
    </w:p>
    <w:p w:rsidR="00C51CE1" w:rsidRPr="000411AF" w:rsidRDefault="00C51CE1" w:rsidP="00EB3743">
      <w:pPr>
        <w:pStyle w:val="ConsPlusNormal"/>
        <w:ind w:firstLine="709"/>
        <w:jc w:val="both"/>
        <w:rPr>
          <w:rFonts w:ascii="Times New Roman" w:hAnsi="Times New Roman" w:cs="Times New Roman"/>
          <w:color w:val="000000" w:themeColor="text1"/>
          <w:sz w:val="22"/>
          <w:szCs w:val="22"/>
        </w:rPr>
      </w:pPr>
      <w:r w:rsidRPr="000411AF">
        <w:rPr>
          <w:rFonts w:ascii="Times New Roman" w:hAnsi="Times New Roman" w:cs="Times New Roman"/>
          <w:color w:val="000000" w:themeColor="text1"/>
          <w:sz w:val="22"/>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1" w:history="1">
        <w:r w:rsidRPr="000411AF">
          <w:rPr>
            <w:rStyle w:val="ad"/>
            <w:rFonts w:ascii="Times New Roman" w:hAnsi="Times New Roman" w:cs="Times New Roman"/>
            <w:color w:val="000000" w:themeColor="text1"/>
            <w:sz w:val="22"/>
            <w:szCs w:val="22"/>
          </w:rPr>
          <w:t>классификацией</w:t>
        </w:r>
      </w:hyperlink>
      <w:r w:rsidRPr="000411AF">
        <w:rPr>
          <w:rFonts w:ascii="Times New Roman" w:hAnsi="Times New Roman" w:cs="Times New Roman"/>
          <w:color w:val="000000" w:themeColor="text1"/>
          <w:sz w:val="22"/>
          <w:szCs w:val="22"/>
        </w:rPr>
        <w:t xml:space="preserve"> болезней и проблем, связанных со здоровьем (ПК-5);</w:t>
      </w:r>
    </w:p>
    <w:p w:rsidR="00C51CE1" w:rsidRPr="000411AF" w:rsidRDefault="00C51CE1" w:rsidP="00EB3743">
      <w:pPr>
        <w:pStyle w:val="ConsPlusNormal"/>
        <w:ind w:firstLine="709"/>
        <w:rPr>
          <w:rFonts w:ascii="Times New Roman" w:hAnsi="Times New Roman" w:cs="Times New Roman"/>
          <w:color w:val="000000" w:themeColor="text1"/>
          <w:sz w:val="22"/>
          <w:szCs w:val="22"/>
        </w:rPr>
      </w:pPr>
      <w:r w:rsidRPr="000411AF">
        <w:rPr>
          <w:rFonts w:ascii="Times New Roman" w:hAnsi="Times New Roman" w:cs="Times New Roman"/>
          <w:b/>
          <w:color w:val="000000" w:themeColor="text1"/>
          <w:sz w:val="22"/>
          <w:szCs w:val="22"/>
        </w:rPr>
        <w:t>Лечебная деятельность:</w:t>
      </w:r>
      <w:r w:rsidRPr="000411AF">
        <w:rPr>
          <w:rFonts w:ascii="Times New Roman" w:hAnsi="Times New Roman" w:cs="Times New Roman"/>
          <w:color w:val="000000" w:themeColor="text1"/>
          <w:sz w:val="22"/>
          <w:szCs w:val="22"/>
        </w:rPr>
        <w:t xml:space="preserve"> </w:t>
      </w:r>
    </w:p>
    <w:p w:rsidR="00C51CE1" w:rsidRPr="000411AF" w:rsidRDefault="00C51CE1" w:rsidP="00EB3743">
      <w:pPr>
        <w:pStyle w:val="ConsPlusNormal"/>
        <w:ind w:firstLine="709"/>
        <w:rPr>
          <w:rFonts w:ascii="Times New Roman" w:hAnsi="Times New Roman" w:cs="Times New Roman"/>
          <w:color w:val="000000" w:themeColor="text1"/>
          <w:sz w:val="22"/>
          <w:szCs w:val="22"/>
        </w:rPr>
      </w:pPr>
      <w:r w:rsidRPr="000411AF">
        <w:rPr>
          <w:rFonts w:ascii="Times New Roman" w:eastAsia="Times New Roman" w:hAnsi="Times New Roman" w:cs="Times New Roman"/>
          <w:color w:val="000000" w:themeColor="text1"/>
          <w:sz w:val="22"/>
          <w:szCs w:val="22"/>
        </w:rPr>
        <w:t>готовность к проведению профилактических медицинских осмотров, диспансеризации и осуществлению диспансерного наблюдения</w:t>
      </w:r>
      <w:r w:rsidRPr="000411AF">
        <w:rPr>
          <w:rFonts w:ascii="Times New Roman" w:hAnsi="Times New Roman" w:cs="Times New Roman"/>
          <w:color w:val="000000" w:themeColor="text1"/>
          <w:sz w:val="22"/>
          <w:szCs w:val="22"/>
        </w:rPr>
        <w:t xml:space="preserve"> (ПК-2).</w:t>
      </w:r>
    </w:p>
    <w:p w:rsidR="00C51CE1" w:rsidRPr="000411AF" w:rsidRDefault="00C51CE1" w:rsidP="00EB3743">
      <w:pPr>
        <w:spacing w:after="0" w:line="240" w:lineRule="auto"/>
        <w:ind w:left="0"/>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p w:rsidR="00C51CE1" w:rsidRPr="000411AF" w:rsidRDefault="00C51CE1" w:rsidP="00EB3743">
      <w:pPr>
        <w:snapToGrid w:val="0"/>
        <w:spacing w:after="0" w:line="240" w:lineRule="auto"/>
        <w:ind w:left="0" w:firstLine="709"/>
        <w:jc w:val="both"/>
        <w:rPr>
          <w:rFonts w:ascii="Times New Roman" w:hAnsi="Times New Roman"/>
          <w:color w:val="000000" w:themeColor="text1"/>
        </w:rPr>
      </w:pPr>
      <w:r w:rsidRPr="000411AF">
        <w:rPr>
          <w:rFonts w:ascii="Times New Roman" w:hAnsi="Times New Roman"/>
          <w:color w:val="000000" w:themeColor="text1"/>
          <w:spacing w:val="-4"/>
        </w:rPr>
        <w:t xml:space="preserve">Общие вопросы инфектологии. </w:t>
      </w:r>
      <w:r w:rsidRPr="000411AF">
        <w:rPr>
          <w:rFonts w:ascii="Times New Roman" w:hAnsi="Times New Roman"/>
          <w:color w:val="000000" w:themeColor="text1"/>
          <w:spacing w:val="-9"/>
        </w:rPr>
        <w:t xml:space="preserve">Общая эпидемиология. </w:t>
      </w:r>
      <w:r w:rsidRPr="000411AF">
        <w:rPr>
          <w:rFonts w:ascii="Times New Roman" w:hAnsi="Times New Roman"/>
          <w:color w:val="000000" w:themeColor="text1"/>
        </w:rPr>
        <w:t>Неотложные состояния в клинике инфекционных болезней. Профилактические и противоэпидемические мероприятия, направленные на предупреждение профессионального заражения. Возбудители инфекционных болезней в современном мире. Распространение инфекционных болезней. Пути передачи, условия эпидемических вспышек. Внутрибольничная инфекция. Профилактические и противоэпидемические мероприятия, направленные на предупреждение профессионального заражения. Предупреждение внутрибольничного заражения. Дезинфекция, асептика. Возбудители инфекционных болезней в современном мире, вновь наступающие инфекционные болезни. Пути передачи, условия эпидемических вспышек. Внутрибольничная инфекция. Этиология, эпидемиология, патогенез, клиническая картина, осложнения. ВИЧ-инфекция, вирусные гепатиты. Особенности течения болезни у ВИЧ- инфицированных. Возможные осложнения, связанные с оппортунистическими инфекциями, приемом противовирусных препаратов. Риск инфицирования. Особенности ведения больных с инфекционной патологией. Особенности течения болезней и развития осложнений при инфекционных заболеваниях Клиника, сложности диагностики и дифференциального диагноза. Тактика ведения больных. Этика и деонтология в работе с инфекционными больными. Элементы медицинской деонтологии. Морально-этические нормы поведения медицинского работника. Требования медицинской деонтологии к организации работы врача-инфекциониста. Ятрогенные заболевания и факторы, способствующие их возникновению и развитию, прогноз.</w:t>
      </w:r>
    </w:p>
    <w:p w:rsidR="00C51CE1" w:rsidRPr="000411AF" w:rsidRDefault="00C51CE1" w:rsidP="00EB3743">
      <w:pPr>
        <w:widowControl w:val="0"/>
        <w:spacing w:after="0" w:line="240" w:lineRule="auto"/>
        <w:ind w:left="0" w:firstLine="709"/>
        <w:jc w:val="both"/>
        <w:rPr>
          <w:b/>
          <w:color w:val="000000" w:themeColor="text1"/>
        </w:rPr>
      </w:pPr>
    </w:p>
    <w:p w:rsidR="006862BA" w:rsidRPr="000411AF" w:rsidRDefault="00C51CE1" w:rsidP="00EB3743">
      <w:pPr>
        <w:pStyle w:val="4"/>
        <w:ind w:left="142"/>
        <w:rPr>
          <w:rFonts w:eastAsia="Times New Roman"/>
          <w:color w:val="000000" w:themeColor="text1"/>
          <w:sz w:val="24"/>
          <w:szCs w:val="24"/>
          <w:lang w:eastAsia="ru-RU"/>
        </w:rPr>
      </w:pPr>
      <w:r w:rsidRPr="000411AF">
        <w:rPr>
          <w:color w:val="000000" w:themeColor="text1"/>
        </w:rPr>
        <w:t>Вопросы клинической  лабораторной диагностики</w:t>
      </w:r>
    </w:p>
    <w:p w:rsidR="001C6918" w:rsidRPr="000411AF" w:rsidRDefault="001C6918" w:rsidP="00EB3743">
      <w:pPr>
        <w:spacing w:after="0" w:line="240" w:lineRule="auto"/>
        <w:ind w:left="142" w:firstLine="709"/>
        <w:jc w:val="both"/>
        <w:rPr>
          <w:rFonts w:ascii="Times New Roman" w:eastAsia="Times New Roman" w:hAnsi="Times New Roman"/>
          <w:color w:val="000000" w:themeColor="text1"/>
          <w:lang w:eastAsia="ru-RU"/>
        </w:rPr>
      </w:pPr>
    </w:p>
    <w:p w:rsidR="00C51CE1" w:rsidRPr="000411AF" w:rsidRDefault="00C51CE1" w:rsidP="00EB3743">
      <w:pPr>
        <w:spacing w:after="0" w:line="240" w:lineRule="auto"/>
        <w:ind w:left="142"/>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hAnsi="Times New Roman"/>
          <w:color w:val="000000" w:themeColor="text1"/>
        </w:rPr>
        <w:t>подготовка специалиста для самостоятельной деятельности в качестве врача - клинической лабораторной диагностики.</w:t>
      </w:r>
    </w:p>
    <w:p w:rsidR="00C51CE1" w:rsidRPr="000411AF" w:rsidRDefault="00C51CE1" w:rsidP="00EB3743">
      <w:pPr>
        <w:spacing w:after="0" w:line="240" w:lineRule="auto"/>
        <w:ind w:left="142" w:hanging="249"/>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lastRenderedPageBreak/>
        <w:t>Компетенции обучающегося, формируемые в результате освоения дисциплины:</w:t>
      </w:r>
    </w:p>
    <w:tbl>
      <w:tblPr>
        <w:tblW w:w="5000" w:type="pct"/>
        <w:tblLook w:val="00A0" w:firstRow="1" w:lastRow="0" w:firstColumn="1" w:lastColumn="0" w:noHBand="0" w:noVBand="0"/>
      </w:tblPr>
      <w:tblGrid>
        <w:gridCol w:w="1454"/>
        <w:gridCol w:w="7901"/>
      </w:tblGrid>
      <w:tr w:rsidR="000411AF" w:rsidRPr="000411AF" w:rsidTr="00C51CE1">
        <w:trPr>
          <w:trHeight w:val="340"/>
        </w:trPr>
        <w:tc>
          <w:tcPr>
            <w:tcW w:w="742" w:type="pct"/>
          </w:tcPr>
          <w:p w:rsidR="00C51CE1" w:rsidRPr="000411AF" w:rsidRDefault="00C51CE1" w:rsidP="00EB3743">
            <w:pPr>
              <w:spacing w:after="0" w:line="240" w:lineRule="auto"/>
              <w:ind w:left="142" w:hanging="249"/>
              <w:rPr>
                <w:rFonts w:ascii="Times New Roman" w:hAnsi="Times New Roman"/>
                <w:color w:val="000000" w:themeColor="text1"/>
              </w:rPr>
            </w:pPr>
            <w:r w:rsidRPr="000411AF">
              <w:rPr>
                <w:rFonts w:ascii="Times New Roman" w:hAnsi="Times New Roman"/>
                <w:color w:val="000000" w:themeColor="text1"/>
              </w:rPr>
              <w:t>ПК-5</w:t>
            </w:r>
          </w:p>
        </w:tc>
        <w:tc>
          <w:tcPr>
            <w:tcW w:w="4032" w:type="pct"/>
            <w:vAlign w:val="center"/>
          </w:tcPr>
          <w:p w:rsidR="00C51CE1" w:rsidRPr="000411AF" w:rsidRDefault="00C51CE1" w:rsidP="00EB3743">
            <w:pPr>
              <w:spacing w:after="0" w:line="240" w:lineRule="auto"/>
              <w:ind w:left="142" w:hanging="249"/>
              <w:rPr>
                <w:rFonts w:ascii="Times New Roman" w:hAnsi="Times New Roman"/>
                <w:color w:val="000000" w:themeColor="text1"/>
              </w:rPr>
            </w:pPr>
            <w:r w:rsidRPr="000411AF">
              <w:rPr>
                <w:rFonts w:ascii="Times New Roman" w:hAnsi="Times New Roman"/>
                <w:color w:val="000000" w:themeColor="text1"/>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0411AF" w:rsidRPr="000411AF" w:rsidTr="00C51CE1">
        <w:trPr>
          <w:trHeight w:val="340"/>
        </w:trPr>
        <w:tc>
          <w:tcPr>
            <w:tcW w:w="742" w:type="pct"/>
          </w:tcPr>
          <w:p w:rsidR="00C51CE1" w:rsidRPr="000411AF" w:rsidRDefault="00C51CE1" w:rsidP="00EB3743">
            <w:pPr>
              <w:spacing w:after="0" w:line="240" w:lineRule="auto"/>
              <w:ind w:left="142" w:hanging="249"/>
              <w:rPr>
                <w:rFonts w:ascii="Times New Roman" w:hAnsi="Times New Roman"/>
                <w:color w:val="000000" w:themeColor="text1"/>
              </w:rPr>
            </w:pPr>
            <w:r w:rsidRPr="000411AF">
              <w:rPr>
                <w:rFonts w:ascii="Times New Roman" w:hAnsi="Times New Roman"/>
                <w:color w:val="000000" w:themeColor="text1"/>
              </w:rPr>
              <w:t>ПК-6</w:t>
            </w:r>
          </w:p>
        </w:tc>
        <w:tc>
          <w:tcPr>
            <w:tcW w:w="4032" w:type="pct"/>
            <w:vAlign w:val="center"/>
          </w:tcPr>
          <w:p w:rsidR="00C51CE1" w:rsidRPr="000411AF" w:rsidRDefault="00C51CE1" w:rsidP="00EB3743">
            <w:pPr>
              <w:spacing w:after="0" w:line="240" w:lineRule="auto"/>
              <w:ind w:left="142" w:hanging="249"/>
              <w:rPr>
                <w:rFonts w:ascii="Times New Roman" w:hAnsi="Times New Roman"/>
                <w:color w:val="000000" w:themeColor="text1"/>
              </w:rPr>
            </w:pPr>
            <w:r w:rsidRPr="000411AF">
              <w:rPr>
                <w:rFonts w:ascii="Times New Roman" w:hAnsi="Times New Roman"/>
                <w:color w:val="000000" w:themeColor="text1"/>
              </w:rPr>
              <w:t>готовность к применению диагностических клинико-лабораторных методов исследований и интерпретации их результатов.</w:t>
            </w:r>
          </w:p>
        </w:tc>
      </w:tr>
    </w:tbl>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W w:w="5000" w:type="pct"/>
        <w:tblLook w:val="00A0" w:firstRow="1" w:lastRow="0" w:firstColumn="1" w:lastColumn="0" w:noHBand="0" w:noVBand="0"/>
      </w:tblPr>
      <w:tblGrid>
        <w:gridCol w:w="3196"/>
        <w:gridCol w:w="6159"/>
      </w:tblGrid>
      <w:tr w:rsidR="000411AF" w:rsidRPr="000411AF" w:rsidTr="00C51CE1">
        <w:tc>
          <w:tcPr>
            <w:tcW w:w="1119" w:type="pct"/>
          </w:tcPr>
          <w:p w:rsidR="00C51CE1" w:rsidRPr="000411AF" w:rsidRDefault="00C51CE1" w:rsidP="00EB3743">
            <w:pPr>
              <w:pStyle w:val="af5"/>
              <w:spacing w:after="0" w:line="240" w:lineRule="auto"/>
              <w:ind w:left="142" w:hanging="249"/>
              <w:jc w:val="both"/>
              <w:rPr>
                <w:rFonts w:ascii="Times New Roman" w:hAnsi="Times New Roman"/>
                <w:color w:val="000000" w:themeColor="text1"/>
              </w:rPr>
            </w:pPr>
            <w:r w:rsidRPr="000411AF">
              <w:rPr>
                <w:rFonts w:ascii="Times New Roman" w:hAnsi="Times New Roman"/>
                <w:color w:val="000000" w:themeColor="text1"/>
              </w:rPr>
              <w:t>Гематологические исследования.</w:t>
            </w:r>
          </w:p>
        </w:tc>
        <w:tc>
          <w:tcPr>
            <w:tcW w:w="2156" w:type="pct"/>
          </w:tcPr>
          <w:p w:rsidR="00C51CE1" w:rsidRPr="000411AF" w:rsidRDefault="00C51CE1" w:rsidP="00EB3743">
            <w:pPr>
              <w:pStyle w:val="af5"/>
              <w:spacing w:after="0" w:line="240" w:lineRule="auto"/>
              <w:ind w:left="142" w:hanging="249"/>
              <w:jc w:val="both"/>
              <w:rPr>
                <w:rFonts w:ascii="Times New Roman" w:hAnsi="Times New Roman"/>
                <w:color w:val="000000" w:themeColor="text1"/>
              </w:rPr>
            </w:pPr>
            <w:r w:rsidRPr="000411AF">
              <w:rPr>
                <w:rFonts w:ascii="Times New Roman" w:hAnsi="Times New Roman"/>
                <w:color w:val="000000" w:themeColor="text1"/>
              </w:rPr>
              <w:t xml:space="preserve">Строение костного мозга. Гемопоэз.   Гемопоэтические стволовые клетки. Анемии хронических заболеваний. Железодефицитные анемии. Дифференциальная диагностика анемий. Современные диагностические методы.  </w:t>
            </w:r>
          </w:p>
        </w:tc>
      </w:tr>
      <w:tr w:rsidR="000411AF" w:rsidRPr="000411AF" w:rsidTr="00C51CE1">
        <w:tc>
          <w:tcPr>
            <w:tcW w:w="1119" w:type="pct"/>
          </w:tcPr>
          <w:p w:rsidR="00C51CE1" w:rsidRPr="000411AF" w:rsidRDefault="00C51CE1" w:rsidP="00EB3743">
            <w:pPr>
              <w:pStyle w:val="af5"/>
              <w:spacing w:after="0" w:line="240" w:lineRule="auto"/>
              <w:ind w:left="142" w:hanging="249"/>
              <w:jc w:val="both"/>
              <w:rPr>
                <w:rFonts w:ascii="Times New Roman" w:hAnsi="Times New Roman"/>
                <w:color w:val="000000" w:themeColor="text1"/>
              </w:rPr>
            </w:pPr>
            <w:r w:rsidRPr="000411AF">
              <w:rPr>
                <w:rFonts w:ascii="Times New Roman" w:hAnsi="Times New Roman"/>
                <w:color w:val="000000" w:themeColor="text1"/>
              </w:rPr>
              <w:t>Исследование системы гемостаза.</w:t>
            </w:r>
          </w:p>
        </w:tc>
        <w:tc>
          <w:tcPr>
            <w:tcW w:w="2156" w:type="pct"/>
          </w:tcPr>
          <w:p w:rsidR="00C51CE1" w:rsidRPr="000411AF" w:rsidRDefault="00C51CE1" w:rsidP="00EB3743">
            <w:pPr>
              <w:pStyle w:val="af5"/>
              <w:spacing w:after="0" w:line="240" w:lineRule="auto"/>
              <w:ind w:left="142" w:hanging="249"/>
              <w:jc w:val="both"/>
              <w:rPr>
                <w:rFonts w:ascii="Times New Roman" w:hAnsi="Times New Roman"/>
                <w:color w:val="000000" w:themeColor="text1"/>
              </w:rPr>
            </w:pPr>
            <w:r w:rsidRPr="000411AF">
              <w:rPr>
                <w:rFonts w:ascii="Times New Roman" w:hAnsi="Times New Roman"/>
                <w:color w:val="000000" w:themeColor="text1"/>
              </w:rPr>
              <w:t xml:space="preserve">Современные представления о гемостазе. Сосудисто-тромбоцитарный гемостаз. Методы исследования сосудисто-тромбоцитарного гемостаза. Плазменный гемостаз. Антикоагулянты. Фибринолиз. Скриннинговые исследования системы гемостаза. Расширенная коагулограмма. Диагностическое значение уровня Д-димера и фактора Виллебранда.  Расшифровка коагулограмм. Острый и подострый ДВС синдром. Хроническое диссеминированное внутрисосудистое свертывание крови. Контроль за лечением антикоагулянтами и антиагрегантами. </w:t>
            </w:r>
          </w:p>
        </w:tc>
      </w:tr>
    </w:tbl>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p>
    <w:p w:rsidR="0082762B" w:rsidRPr="000411AF" w:rsidRDefault="00C51CE1" w:rsidP="00EB3743">
      <w:pPr>
        <w:pStyle w:val="10"/>
        <w:spacing w:before="0" w:line="240" w:lineRule="auto"/>
        <w:ind w:left="142"/>
        <w:jc w:val="center"/>
        <w:rPr>
          <w:rFonts w:ascii="Times New Roman" w:hAnsi="Times New Roman"/>
          <w:color w:val="000000" w:themeColor="text1"/>
          <w:sz w:val="24"/>
          <w:szCs w:val="24"/>
        </w:rPr>
      </w:pPr>
      <w:r w:rsidRPr="000411AF">
        <w:rPr>
          <w:rFonts w:ascii="Times New Roman" w:hAnsi="Times New Roman"/>
          <w:color w:val="000000" w:themeColor="text1"/>
          <w:sz w:val="24"/>
          <w:szCs w:val="24"/>
        </w:rPr>
        <w:t>Производственная (клиническая) практика. Базовая</w:t>
      </w:r>
    </w:p>
    <w:p w:rsidR="00C51CE1" w:rsidRPr="000411AF" w:rsidRDefault="00C51CE1" w:rsidP="00EB3743">
      <w:pPr>
        <w:spacing w:after="0" w:line="240" w:lineRule="auto"/>
        <w:ind w:left="142"/>
        <w:rPr>
          <w:rFonts w:ascii="Times New Roman" w:eastAsia="Times New Roman" w:hAnsi="Times New Roman"/>
          <w:b/>
          <w:color w:val="000000" w:themeColor="text1"/>
          <w:lang w:eastAsia="ru-RU"/>
        </w:rPr>
      </w:pPr>
    </w:p>
    <w:p w:rsidR="00C51CE1" w:rsidRPr="000411AF" w:rsidRDefault="00C51CE1" w:rsidP="00EB3743">
      <w:pPr>
        <w:spacing w:after="0" w:line="240" w:lineRule="auto"/>
        <w:ind w:left="142"/>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142"/>
        <w:rPr>
          <w:rFonts w:ascii="Times New Roman" w:eastAsia="Times New Roman" w:hAnsi="Times New Roman"/>
          <w:b/>
          <w:color w:val="000000" w:themeColor="text1"/>
          <w:lang w:eastAsia="ru-RU"/>
        </w:rPr>
      </w:pPr>
      <w:r w:rsidRPr="000411AF">
        <w:rPr>
          <w:rFonts w:ascii="Times New Roman" w:hAnsi="Times New Roman"/>
          <w:bCs/>
          <w:color w:val="000000" w:themeColor="text1"/>
        </w:rPr>
        <w:t>закрепление теоретических знаний, развитие профессиональных умений и навыков, полученных в процессе обучения врача-ординатора, и формирование универсальных и профессиональных компетенций врача-специалиста по клинической лабораторной диагностики</w:t>
      </w: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Компетенции обучающегося, формируемые в результате освоения дисциплины:</w:t>
      </w:r>
    </w:p>
    <w:p w:rsidR="00C51CE1" w:rsidRPr="000411AF" w:rsidRDefault="00C51CE1" w:rsidP="00EB3743">
      <w:pPr>
        <w:pStyle w:val="af5"/>
        <w:snapToGrid w:val="0"/>
        <w:spacing w:after="0" w:line="100" w:lineRule="atLeast"/>
        <w:ind w:left="142"/>
        <w:jc w:val="both"/>
        <w:rPr>
          <w:rFonts w:ascii="Times New Roman" w:hAnsi="Times New Roman"/>
          <w:color w:val="000000" w:themeColor="text1"/>
        </w:rPr>
      </w:pPr>
      <w:r w:rsidRPr="000411AF">
        <w:rPr>
          <w:rFonts w:ascii="Times New Roman" w:hAnsi="Times New Roman"/>
          <w:color w:val="000000" w:themeColor="text1"/>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ПК-2- готовность к проведению профилактических медицинских осмотров, диспансеризации и осуществлению диспансерного наблюдения за детьми и подростками;</w:t>
      </w:r>
    </w:p>
    <w:p w:rsidR="00C51CE1" w:rsidRPr="000411AF" w:rsidRDefault="00C51CE1" w:rsidP="00EB3743">
      <w:pPr>
        <w:pStyle w:val="af5"/>
        <w:snapToGrid w:val="0"/>
        <w:spacing w:after="0" w:line="100" w:lineRule="atLeast"/>
        <w:ind w:left="142"/>
        <w:jc w:val="both"/>
        <w:rPr>
          <w:rFonts w:ascii="Times New Roman" w:hAnsi="Times New Roman"/>
          <w:color w:val="000000" w:themeColor="text1"/>
        </w:rPr>
      </w:pPr>
      <w:r w:rsidRPr="000411AF">
        <w:rPr>
          <w:rFonts w:ascii="Times New Roman" w:hAnsi="Times New Roman"/>
          <w:color w:val="000000" w:themeColor="text1"/>
        </w:rPr>
        <w:t xml:space="preserve"> ПК-3-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ПК-4- 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ПК-5-</w:t>
      </w:r>
      <w:r w:rsidRPr="000411AF">
        <w:rPr>
          <w:rFonts w:ascii="Times New Roman" w:eastAsia="Times New Roman" w:hAnsi="Times New Roman"/>
          <w:color w:val="000000" w:themeColor="text1"/>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sidRPr="000411AF">
        <w:rPr>
          <w:rFonts w:ascii="Times New Roman" w:hAnsi="Times New Roman"/>
          <w:color w:val="000000" w:themeColor="text1"/>
        </w:rPr>
        <w:t xml:space="preserve"> ПК-6- готовность к ведению и лечению пациентов, нуждающихся в оказании хирургической медицинской помощи;  ПК-7- готовность к оказанию медицинской помощи при чрезвычайных ситуациях, в том числе участию в медицинской эвакуации;  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w:t>
      </w:r>
      <w:r w:rsidRPr="000411AF">
        <w:rPr>
          <w:rFonts w:ascii="Times New Roman" w:hAnsi="Times New Roman"/>
          <w:color w:val="000000" w:themeColor="text1"/>
        </w:rPr>
        <w:lastRenderedPageBreak/>
        <w:t xml:space="preserve">готовность к участию в оценке качества оказания медицинской помощи с использованием основных медико-статистических показателей;   ПК-12 - готовность к организации медицинской помощи при чрезвычайных ситуациях, в том числе медицинской эвакуации;  </w:t>
      </w: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W w:w="5000" w:type="pct"/>
        <w:tblLook w:val="00A0" w:firstRow="1" w:lastRow="0" w:firstColumn="1" w:lastColumn="0" w:noHBand="0" w:noVBand="0"/>
      </w:tblPr>
      <w:tblGrid>
        <w:gridCol w:w="2632"/>
        <w:gridCol w:w="6723"/>
      </w:tblGrid>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Общеклинические исследования</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Методы получения и подготовки биоматериала для исследования.</w:t>
            </w:r>
          </w:p>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 xml:space="preserve">Приготовление препаратов из крови, мочи, мокроты, кала, ликвора, выпотных жидкостей для микроскопии. </w:t>
            </w:r>
          </w:p>
          <w:p w:rsidR="00C51CE1" w:rsidRPr="000411AF" w:rsidRDefault="00C51CE1" w:rsidP="00EB3743">
            <w:pPr>
              <w:pStyle w:val="af3"/>
              <w:ind w:left="142" w:firstLine="0"/>
              <w:rPr>
                <w:color w:val="000000" w:themeColor="text1"/>
                <w:sz w:val="22"/>
                <w:szCs w:val="22"/>
              </w:rPr>
            </w:pPr>
          </w:p>
        </w:tc>
      </w:tr>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Гематологические исследования</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 xml:space="preserve">Дифференциальная диагностика анемий. Изучение форменных элементов крови в клиническом анализе крови. </w:t>
            </w:r>
          </w:p>
        </w:tc>
      </w:tr>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Цитологические исследования</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Современные методы исследований в цитологической диагностике.  Характеристика клеточных элементов.</w:t>
            </w:r>
          </w:p>
        </w:tc>
      </w:tr>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Биохимические исследования</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Проведение преаналитического этапа для подготовки крови к биохимическому исследованию</w:t>
            </w:r>
          </w:p>
        </w:tc>
      </w:tr>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Исследования системы гемостаза</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Проведение калибровки и контроля качества на гемостазиологических анализаторах. Диагностика нарушений гемостаза по данным расширенной коагулограммы.</w:t>
            </w:r>
          </w:p>
        </w:tc>
      </w:tr>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Иммунологические исследования</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Современные возможности иммунодиагностики. Интерпретация полученных данных.</w:t>
            </w:r>
          </w:p>
        </w:tc>
      </w:tr>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Контроль качества лабораторных исследований</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Способность и готовность к выполнению лабораторных исследований в соответствии со стандартами оказания медицинской помощи, включая стандарты качества клинических лабораторных исследований</w:t>
            </w:r>
          </w:p>
        </w:tc>
      </w:tr>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Консультации врачей других специальностей по вопросам лабораторной диагностики</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Способность и готовность рекомендовать клиническим специалистам лабораторные исследования для оценки адекватности фармакотерапии, эффективности лечения больных различными заболеваниями.</w:t>
            </w:r>
          </w:p>
        </w:tc>
      </w:tr>
    </w:tbl>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p>
    <w:p w:rsidR="00C51CE1" w:rsidRPr="000411AF" w:rsidRDefault="00C51CE1" w:rsidP="00EB3743">
      <w:pPr>
        <w:spacing w:after="0"/>
        <w:ind w:left="142"/>
        <w:rPr>
          <w:color w:val="000000" w:themeColor="text1"/>
        </w:rPr>
      </w:pPr>
    </w:p>
    <w:p w:rsidR="00C51CE1" w:rsidRPr="000411AF" w:rsidRDefault="00C51CE1" w:rsidP="00EB3743">
      <w:pPr>
        <w:pStyle w:val="5"/>
        <w:spacing w:after="0"/>
        <w:ind w:left="142"/>
        <w:rPr>
          <w:color w:val="000000" w:themeColor="text1"/>
        </w:rPr>
      </w:pPr>
      <w:r w:rsidRPr="000411AF">
        <w:rPr>
          <w:color w:val="000000" w:themeColor="text1"/>
        </w:rPr>
        <w:t>Производственная (клиническая) практика. Вариативная</w:t>
      </w:r>
    </w:p>
    <w:p w:rsidR="00C51CE1" w:rsidRPr="000411AF" w:rsidRDefault="00C51CE1" w:rsidP="00EB3743">
      <w:pPr>
        <w:spacing w:after="0" w:line="240" w:lineRule="auto"/>
        <w:ind w:left="142"/>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142"/>
        <w:rPr>
          <w:rFonts w:ascii="Times New Roman" w:eastAsia="Times New Roman" w:hAnsi="Times New Roman"/>
          <w:b/>
          <w:bCs/>
          <w:color w:val="000000" w:themeColor="text1"/>
          <w:lang w:eastAsia="ru-RU"/>
        </w:rPr>
      </w:pPr>
      <w:r w:rsidRPr="000411AF">
        <w:rPr>
          <w:rFonts w:ascii="Times New Roman" w:hAnsi="Times New Roman"/>
          <w:bCs/>
          <w:color w:val="000000" w:themeColor="text1"/>
        </w:rPr>
        <w:t>закрепление теоретических знаний, развитие профессиональных умений и навыков, полученных в процессе обучения врача-ординатора, и формирование универсальных и профессиональных компетенций врача-специалиста по клинической лабораторной диагностики навыков.</w:t>
      </w: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Компетенции обучающегося, формируемые в результате освоения дисциплины:</w:t>
      </w:r>
    </w:p>
    <w:tbl>
      <w:tblPr>
        <w:tblW w:w="5000" w:type="pct"/>
        <w:tblLook w:val="00A0" w:firstRow="1" w:lastRow="0" w:firstColumn="1" w:lastColumn="0" w:noHBand="0" w:noVBand="0"/>
      </w:tblPr>
      <w:tblGrid>
        <w:gridCol w:w="1813"/>
        <w:gridCol w:w="7542"/>
      </w:tblGrid>
      <w:tr w:rsidR="000411AF" w:rsidRPr="000411AF" w:rsidTr="00053B14">
        <w:trPr>
          <w:trHeight w:val="340"/>
        </w:trPr>
        <w:tc>
          <w:tcPr>
            <w:tcW w:w="925" w:type="pct"/>
          </w:tcPr>
          <w:p w:rsidR="00C51CE1" w:rsidRPr="000411AF" w:rsidRDefault="00C51CE1" w:rsidP="00EB3743">
            <w:pPr>
              <w:spacing w:after="0" w:line="240" w:lineRule="auto"/>
              <w:ind w:left="142"/>
              <w:jc w:val="center"/>
              <w:rPr>
                <w:rFonts w:ascii="Times New Roman" w:hAnsi="Times New Roman"/>
                <w:color w:val="000000" w:themeColor="text1"/>
              </w:rPr>
            </w:pPr>
            <w:r w:rsidRPr="000411AF">
              <w:rPr>
                <w:rFonts w:ascii="Times New Roman" w:hAnsi="Times New Roman"/>
                <w:color w:val="000000" w:themeColor="text1"/>
              </w:rPr>
              <w:t>ПК-1</w:t>
            </w:r>
          </w:p>
        </w:tc>
        <w:tc>
          <w:tcPr>
            <w:tcW w:w="3849" w:type="pct"/>
            <w:vAlign w:val="bottom"/>
          </w:tcPr>
          <w:p w:rsidR="00C51CE1" w:rsidRPr="000411AF" w:rsidRDefault="00C51CE1" w:rsidP="00EB3743">
            <w:pPr>
              <w:spacing w:after="0" w:line="240" w:lineRule="auto"/>
              <w:ind w:left="142"/>
              <w:rPr>
                <w:rFonts w:ascii="Times New Roman" w:hAnsi="Times New Roman"/>
                <w:color w:val="000000" w:themeColor="text1"/>
              </w:rPr>
            </w:pPr>
            <w:r w:rsidRPr="000411AF">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0411AF" w:rsidRPr="000411AF" w:rsidTr="00053B14">
        <w:trPr>
          <w:trHeight w:val="340"/>
        </w:trPr>
        <w:tc>
          <w:tcPr>
            <w:tcW w:w="925" w:type="pct"/>
          </w:tcPr>
          <w:p w:rsidR="00C51CE1" w:rsidRPr="000411AF" w:rsidRDefault="00C51CE1" w:rsidP="00EB3743">
            <w:pPr>
              <w:spacing w:after="0" w:line="240" w:lineRule="auto"/>
              <w:ind w:left="142"/>
              <w:jc w:val="center"/>
              <w:rPr>
                <w:rFonts w:ascii="Times New Roman" w:hAnsi="Times New Roman"/>
                <w:color w:val="000000" w:themeColor="text1"/>
              </w:rPr>
            </w:pPr>
            <w:r w:rsidRPr="000411AF">
              <w:rPr>
                <w:rFonts w:ascii="Times New Roman" w:hAnsi="Times New Roman"/>
                <w:color w:val="000000" w:themeColor="text1"/>
              </w:rPr>
              <w:t>ПК-2</w:t>
            </w:r>
          </w:p>
        </w:tc>
        <w:tc>
          <w:tcPr>
            <w:tcW w:w="3849" w:type="pct"/>
          </w:tcPr>
          <w:p w:rsidR="00C51CE1" w:rsidRPr="000411AF" w:rsidRDefault="00C51CE1" w:rsidP="00EB3743">
            <w:pPr>
              <w:pStyle w:val="ConsPlusNormal"/>
              <w:ind w:left="142"/>
              <w:jc w:val="both"/>
              <w:rPr>
                <w:rFonts w:ascii="Times New Roman" w:hAnsi="Times New Roman" w:cs="Times New Roman"/>
                <w:color w:val="000000" w:themeColor="text1"/>
                <w:sz w:val="22"/>
                <w:szCs w:val="22"/>
              </w:rPr>
            </w:pPr>
            <w:r w:rsidRPr="000411AF">
              <w:rPr>
                <w:rFonts w:ascii="Times New Roman" w:hAnsi="Times New Roman" w:cs="Times New Roman"/>
                <w:color w:val="000000" w:themeColor="text1"/>
                <w:sz w:val="22"/>
                <w:szCs w:val="22"/>
                <w:lang w:eastAsia="en-US"/>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0411AF" w:rsidRPr="000411AF" w:rsidTr="00053B14">
        <w:trPr>
          <w:trHeight w:val="340"/>
        </w:trPr>
        <w:tc>
          <w:tcPr>
            <w:tcW w:w="925" w:type="pct"/>
          </w:tcPr>
          <w:p w:rsidR="00C51CE1" w:rsidRPr="000411AF" w:rsidRDefault="00C51CE1" w:rsidP="00EB3743">
            <w:pPr>
              <w:spacing w:after="0" w:line="240" w:lineRule="auto"/>
              <w:ind w:left="142"/>
              <w:jc w:val="center"/>
              <w:rPr>
                <w:rFonts w:ascii="Times New Roman" w:hAnsi="Times New Roman"/>
                <w:color w:val="000000" w:themeColor="text1"/>
              </w:rPr>
            </w:pPr>
            <w:r w:rsidRPr="000411AF">
              <w:rPr>
                <w:rFonts w:ascii="Times New Roman" w:hAnsi="Times New Roman"/>
                <w:color w:val="000000" w:themeColor="text1"/>
              </w:rPr>
              <w:t>ПК-5</w:t>
            </w:r>
          </w:p>
        </w:tc>
        <w:tc>
          <w:tcPr>
            <w:tcW w:w="3849" w:type="pct"/>
          </w:tcPr>
          <w:p w:rsidR="00C51CE1" w:rsidRPr="000411AF" w:rsidRDefault="00C51CE1" w:rsidP="00EB3743">
            <w:pPr>
              <w:pStyle w:val="ConsPlusNormal"/>
              <w:ind w:left="142"/>
              <w:jc w:val="both"/>
              <w:rPr>
                <w:rFonts w:ascii="Times New Roman" w:hAnsi="Times New Roman" w:cs="Times New Roman"/>
                <w:color w:val="000000" w:themeColor="text1"/>
                <w:sz w:val="22"/>
                <w:szCs w:val="22"/>
              </w:rPr>
            </w:pPr>
            <w:r w:rsidRPr="000411AF">
              <w:rPr>
                <w:rFonts w:ascii="Times New Roman" w:hAnsi="Times New Roman" w:cs="Times New Roman"/>
                <w:color w:val="000000" w:themeColor="text1"/>
                <w:sz w:val="22"/>
                <w:szCs w:val="22"/>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0411AF" w:rsidRPr="000411AF" w:rsidTr="00053B14">
        <w:trPr>
          <w:trHeight w:val="340"/>
        </w:trPr>
        <w:tc>
          <w:tcPr>
            <w:tcW w:w="925" w:type="pct"/>
          </w:tcPr>
          <w:p w:rsidR="00C51CE1" w:rsidRPr="000411AF" w:rsidRDefault="00C51CE1" w:rsidP="00EB3743">
            <w:pPr>
              <w:spacing w:after="0" w:line="240" w:lineRule="auto"/>
              <w:ind w:left="142"/>
              <w:jc w:val="center"/>
              <w:rPr>
                <w:rFonts w:ascii="Times New Roman" w:hAnsi="Times New Roman"/>
                <w:color w:val="000000" w:themeColor="text1"/>
              </w:rPr>
            </w:pPr>
            <w:r w:rsidRPr="000411AF">
              <w:rPr>
                <w:rFonts w:ascii="Times New Roman" w:hAnsi="Times New Roman"/>
                <w:color w:val="000000" w:themeColor="text1"/>
              </w:rPr>
              <w:t>ПК-6</w:t>
            </w:r>
          </w:p>
        </w:tc>
        <w:tc>
          <w:tcPr>
            <w:tcW w:w="3849" w:type="pct"/>
          </w:tcPr>
          <w:p w:rsidR="00C51CE1" w:rsidRPr="000411AF" w:rsidRDefault="00C51CE1" w:rsidP="00EB3743">
            <w:pPr>
              <w:pStyle w:val="ConsPlusNormal"/>
              <w:ind w:left="142"/>
              <w:jc w:val="both"/>
              <w:rPr>
                <w:rFonts w:ascii="Times New Roman" w:hAnsi="Times New Roman" w:cs="Times New Roman"/>
                <w:color w:val="000000" w:themeColor="text1"/>
                <w:sz w:val="22"/>
                <w:szCs w:val="22"/>
              </w:rPr>
            </w:pPr>
            <w:r w:rsidRPr="000411AF">
              <w:rPr>
                <w:rFonts w:ascii="Times New Roman" w:hAnsi="Times New Roman" w:cs="Times New Roman"/>
                <w:color w:val="000000" w:themeColor="text1"/>
                <w:sz w:val="22"/>
                <w:szCs w:val="22"/>
              </w:rPr>
              <w:t>Готовность к применению диагностических клинико-лабораторных методов исследований и интерпретации их результатов</w:t>
            </w:r>
          </w:p>
        </w:tc>
      </w:tr>
    </w:tbl>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lastRenderedPageBreak/>
        <w:t>Содержание дисциплины:</w:t>
      </w:r>
    </w:p>
    <w:tbl>
      <w:tblPr>
        <w:tblW w:w="5000" w:type="pct"/>
        <w:tblLook w:val="00A0" w:firstRow="1" w:lastRow="0" w:firstColumn="1" w:lastColumn="0" w:noHBand="0" w:noVBand="0"/>
      </w:tblPr>
      <w:tblGrid>
        <w:gridCol w:w="2632"/>
        <w:gridCol w:w="6723"/>
      </w:tblGrid>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Исследования системы гемостаза</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Проведение калибровки и контроля качества на гемостазиологических анализаторах. Диагностика нарушений гемостаза по данным расширенной коагулограммы.</w:t>
            </w:r>
          </w:p>
        </w:tc>
      </w:tr>
      <w:tr w:rsidR="000411AF" w:rsidRPr="000411AF" w:rsidTr="00053B14">
        <w:tc>
          <w:tcPr>
            <w:tcW w:w="1312"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Консультации врачей других специальностей по вопросам лабораторной диагностики</w:t>
            </w:r>
          </w:p>
        </w:tc>
        <w:tc>
          <w:tcPr>
            <w:tcW w:w="3349" w:type="pct"/>
          </w:tcPr>
          <w:p w:rsidR="00C51CE1" w:rsidRPr="000411AF" w:rsidRDefault="00C51CE1" w:rsidP="00EB3743">
            <w:pPr>
              <w:pStyle w:val="af3"/>
              <w:ind w:left="142" w:firstLine="0"/>
              <w:rPr>
                <w:color w:val="000000" w:themeColor="text1"/>
                <w:sz w:val="22"/>
                <w:szCs w:val="22"/>
              </w:rPr>
            </w:pPr>
            <w:r w:rsidRPr="000411AF">
              <w:rPr>
                <w:color w:val="000000" w:themeColor="text1"/>
                <w:sz w:val="22"/>
                <w:szCs w:val="22"/>
              </w:rPr>
              <w:t>Способность и готовность рекомендовать клиническим специалистам лабораторные исследования для оценки адекватности фармакотерапии, эффективности лечения больных различными заболеваниями.</w:t>
            </w:r>
          </w:p>
        </w:tc>
      </w:tr>
    </w:tbl>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p>
    <w:p w:rsidR="00C51CE1" w:rsidRPr="000411AF" w:rsidRDefault="00C51CE1" w:rsidP="00EB3743">
      <w:pPr>
        <w:pStyle w:val="5"/>
        <w:spacing w:after="0"/>
        <w:ind w:left="142"/>
        <w:rPr>
          <w:color w:val="000000" w:themeColor="text1"/>
        </w:rPr>
      </w:pPr>
      <w:r w:rsidRPr="000411AF">
        <w:rPr>
          <w:color w:val="000000" w:themeColor="text1"/>
        </w:rPr>
        <w:t>ПРОГРАММА ГОСУДАРСТВЕННОЙ ИТОГОВОЙ АТТЕСТАЦИИ</w:t>
      </w:r>
    </w:p>
    <w:p w:rsidR="00C51CE1" w:rsidRPr="000411AF" w:rsidRDefault="00C51CE1" w:rsidP="00EB3743">
      <w:pPr>
        <w:spacing w:after="0" w:line="240" w:lineRule="auto"/>
        <w:ind w:left="142"/>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Цель освоения дисциплины:</w:t>
      </w:r>
    </w:p>
    <w:p w:rsidR="00C51CE1" w:rsidRPr="000411AF" w:rsidRDefault="00C51CE1" w:rsidP="00EB3743">
      <w:pPr>
        <w:spacing w:after="0" w:line="240" w:lineRule="auto"/>
        <w:ind w:left="142"/>
        <w:rPr>
          <w:rFonts w:ascii="Times New Roman" w:eastAsia="Times New Roman" w:hAnsi="Times New Roman"/>
          <w:b/>
          <w:color w:val="000000" w:themeColor="text1"/>
          <w:lang w:eastAsia="ru-RU"/>
        </w:rPr>
      </w:pPr>
      <w:r w:rsidRPr="000411AF">
        <w:rPr>
          <w:rFonts w:ascii="Times New Roman" w:hAnsi="Times New Roman"/>
          <w:color w:val="000000" w:themeColor="text1"/>
        </w:rPr>
        <w:t>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w:t>
      </w: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Компетенции обучающегося, формируемые в результате освоения дисциплины:</w:t>
      </w:r>
    </w:p>
    <w:p w:rsidR="00C51CE1" w:rsidRPr="000411AF" w:rsidRDefault="00C51CE1" w:rsidP="00EB3743">
      <w:pPr>
        <w:pStyle w:val="af5"/>
        <w:snapToGrid w:val="0"/>
        <w:spacing w:after="0" w:line="100" w:lineRule="atLeast"/>
        <w:ind w:left="142"/>
        <w:jc w:val="both"/>
        <w:rPr>
          <w:rFonts w:ascii="Times New Roman" w:hAnsi="Times New Roman"/>
          <w:color w:val="000000" w:themeColor="text1"/>
        </w:rPr>
      </w:pPr>
      <w:r w:rsidRPr="000411AF">
        <w:rPr>
          <w:rFonts w:ascii="Times New Roman" w:hAnsi="Times New Roman"/>
          <w:color w:val="000000" w:themeColor="text1"/>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ПК-2- готовность к проведению профилактических медицинских осмотров, диспансеризации и осуществлению диспансерного наблюдения за детьми и подростками;</w:t>
      </w:r>
    </w:p>
    <w:p w:rsidR="00C51CE1" w:rsidRPr="000411AF" w:rsidRDefault="00C51CE1" w:rsidP="00EB3743">
      <w:pPr>
        <w:pStyle w:val="af5"/>
        <w:snapToGrid w:val="0"/>
        <w:spacing w:after="0" w:line="100" w:lineRule="atLeast"/>
        <w:ind w:left="142"/>
        <w:jc w:val="both"/>
        <w:rPr>
          <w:rFonts w:ascii="Times New Roman" w:hAnsi="Times New Roman"/>
          <w:color w:val="000000" w:themeColor="text1"/>
        </w:rPr>
      </w:pPr>
      <w:r w:rsidRPr="000411AF">
        <w:rPr>
          <w:rFonts w:ascii="Times New Roman" w:hAnsi="Times New Roman"/>
          <w:color w:val="000000" w:themeColor="text1"/>
        </w:rPr>
        <w:t xml:space="preserve"> ПК-3-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ПК-4- 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ПК-5-</w:t>
      </w:r>
      <w:r w:rsidRPr="000411AF">
        <w:rPr>
          <w:rFonts w:ascii="Times New Roman" w:eastAsia="Times New Roman" w:hAnsi="Times New Roman"/>
          <w:color w:val="000000" w:themeColor="text1"/>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sidRPr="000411AF">
        <w:rPr>
          <w:rFonts w:ascii="Times New Roman" w:hAnsi="Times New Roman"/>
          <w:color w:val="000000" w:themeColor="text1"/>
        </w:rPr>
        <w:t xml:space="preserve"> ПК-6- готовность к ведению и лечению пациентов, нуждающихся в оказании хирургической медицинской помощи;  ПК-7- готовность к оказанию медицинской помощи при чрезвычайных ситуациях, в том числе участию в медицинской эвакуации;  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готовность к участию в оценке качества оказания медицинской помощи с использованием основных медико-статистических показателей;   ПК-12 - готовность к организации медицинской помощи при чрезвычайных ситуациях, в том числе медицинской эвакуации;  </w:t>
      </w:r>
    </w:p>
    <w:p w:rsidR="00C51CE1" w:rsidRPr="000411AF" w:rsidRDefault="00C51CE1" w:rsidP="00EB3743">
      <w:pPr>
        <w:spacing w:after="0" w:line="240" w:lineRule="auto"/>
        <w:ind w:left="142"/>
        <w:jc w:val="both"/>
        <w:rPr>
          <w:rFonts w:ascii="Times New Roman" w:eastAsia="Times New Roman" w:hAnsi="Times New Roman"/>
          <w:color w:val="000000" w:themeColor="text1"/>
          <w:lang w:eastAsia="ru-RU"/>
        </w:rPr>
      </w:pPr>
      <w:r w:rsidRPr="000411AF">
        <w:rPr>
          <w:rFonts w:ascii="Times New Roman" w:eastAsia="Times New Roman" w:hAnsi="Times New Roman"/>
          <w:color w:val="000000" w:themeColor="text1"/>
          <w:lang w:eastAsia="ru-RU"/>
        </w:rPr>
        <w:t xml:space="preserve">УК-1 - </w:t>
      </w:r>
      <w:r w:rsidRPr="000411AF">
        <w:rPr>
          <w:rFonts w:ascii="Times New Roman" w:hAnsi="Times New Roman"/>
          <w:color w:val="000000" w:themeColor="text1"/>
        </w:rPr>
        <w:t>готовность к абстрактному мышлению, анализу, синтезу; УК-2 - готовность к управлению коллективом, толерантно воспринимать социальные, этнические, конфессиональные и культурные различия; УК-3 - готовность</w:t>
      </w:r>
      <w:r w:rsidRPr="000411AF">
        <w:rPr>
          <w:rFonts w:ascii="Times New Roman" w:hAnsi="Times New Roman"/>
          <w:color w:val="000000" w:themeColor="text1"/>
          <w:szCs w:val="20"/>
        </w:rPr>
        <w:t xml:space="preserve">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p>
    <w:p w:rsidR="00C51CE1" w:rsidRPr="000411AF" w:rsidRDefault="00C51CE1" w:rsidP="00EB3743">
      <w:pPr>
        <w:spacing w:after="0" w:line="240" w:lineRule="auto"/>
        <w:ind w:left="142"/>
        <w:jc w:val="both"/>
        <w:rPr>
          <w:rFonts w:ascii="Times New Roman" w:eastAsia="Times New Roman" w:hAnsi="Times New Roman"/>
          <w:b/>
          <w:color w:val="000000" w:themeColor="text1"/>
          <w:lang w:eastAsia="ru-RU"/>
        </w:rPr>
      </w:pPr>
      <w:r w:rsidRPr="000411AF">
        <w:rPr>
          <w:rFonts w:ascii="Times New Roman" w:eastAsia="Times New Roman" w:hAnsi="Times New Roman"/>
          <w:b/>
          <w:color w:val="000000" w:themeColor="text1"/>
          <w:lang w:eastAsia="ru-RU"/>
        </w:rPr>
        <w:t>Содержание дисциплины:</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6663"/>
      </w:tblGrid>
      <w:tr w:rsidR="000411AF" w:rsidRPr="000411AF" w:rsidTr="00053B14">
        <w:trPr>
          <w:cantSplit/>
          <w:trHeight w:val="669"/>
        </w:trPr>
        <w:tc>
          <w:tcPr>
            <w:tcW w:w="1439" w:type="pct"/>
          </w:tcPr>
          <w:p w:rsidR="00C51CE1" w:rsidRPr="000411AF" w:rsidRDefault="00C51CE1" w:rsidP="00EB3743">
            <w:pPr>
              <w:pStyle w:val="a3"/>
              <w:tabs>
                <w:tab w:val="clear" w:pos="4677"/>
                <w:tab w:val="clear" w:pos="9355"/>
              </w:tabs>
              <w:ind w:left="142" w:firstLine="0"/>
              <w:rPr>
                <w:rFonts w:ascii="Times New Roman" w:hAnsi="Times New Roman"/>
                <w:color w:val="000000" w:themeColor="text1"/>
              </w:rPr>
            </w:pPr>
            <w:r w:rsidRPr="000411AF">
              <w:rPr>
                <w:rFonts w:ascii="Times New Roman" w:hAnsi="Times New Roman"/>
                <w:color w:val="000000" w:themeColor="text1"/>
              </w:rPr>
              <w:lastRenderedPageBreak/>
              <w:t>Методы получения и подготовки биоматериала для исследования.</w:t>
            </w:r>
          </w:p>
        </w:tc>
        <w:tc>
          <w:tcPr>
            <w:tcW w:w="3561"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Организация лабораторной службы. Номенклатура клинических лабораторных исследований. Методы получения и подготовки биоматериала для исследования.</w:t>
            </w:r>
          </w:p>
        </w:tc>
      </w:tr>
      <w:tr w:rsidR="000411AF" w:rsidRPr="000411AF" w:rsidTr="00053B14">
        <w:tc>
          <w:tcPr>
            <w:tcW w:w="1439"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Гематологические исследования.</w:t>
            </w:r>
          </w:p>
        </w:tc>
        <w:tc>
          <w:tcPr>
            <w:tcW w:w="3561"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 xml:space="preserve">Строение костного мозга. Гемопоэз.  Анемии. Дифференциальная диагностика анемий. Лимфопролиферативные заболевания. Миелопротиферативные заболевания. </w:t>
            </w:r>
          </w:p>
        </w:tc>
      </w:tr>
      <w:tr w:rsidR="000411AF" w:rsidRPr="000411AF" w:rsidTr="00053B14">
        <w:tc>
          <w:tcPr>
            <w:tcW w:w="1439"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Общеклинические исследования.</w:t>
            </w:r>
          </w:p>
        </w:tc>
        <w:tc>
          <w:tcPr>
            <w:tcW w:w="3561"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Анализ мочи. Анализ мокроты, спинно-мозговой и выпотных жидкостей. Приготовление препаратов из крови, мочи, мокроты, кала, ликвора, выпотных жидкостей для микроскопии.</w:t>
            </w:r>
          </w:p>
        </w:tc>
      </w:tr>
      <w:tr w:rsidR="000411AF" w:rsidRPr="000411AF" w:rsidTr="00053B14">
        <w:tc>
          <w:tcPr>
            <w:tcW w:w="1439"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Цитологические исследования.</w:t>
            </w:r>
          </w:p>
        </w:tc>
        <w:tc>
          <w:tcPr>
            <w:tcW w:w="3561"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Основные принципы цитологической диагностики. Характеристика клеточных элементов. Цитологическая диагностика воспалительных процессов. Цитологическая диагностика опухолей. Цитологические исследования при заболеваниях верхних дыхательных путей. Цитологическая диагностика заболеваний щитовидной железы, шейки матки, заболеваний кожи.  Современные методы исследований в цитологической диагностике.</w:t>
            </w:r>
          </w:p>
        </w:tc>
      </w:tr>
      <w:tr w:rsidR="000411AF" w:rsidRPr="000411AF" w:rsidTr="00053B14">
        <w:tc>
          <w:tcPr>
            <w:tcW w:w="1439"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Биохимические исследования.</w:t>
            </w:r>
          </w:p>
        </w:tc>
        <w:tc>
          <w:tcPr>
            <w:tcW w:w="3561"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Принципы биохимического исследования биологического материала. Белки крови. Электрофорез сыворотки крови. Обмен глюкозы. Лабораторные исследования Основы энзимологии. Определение активности ферментов. Нарушения обмена липидов. Дислипопротеинемии. Гормоны крови. Основы иммуноферментного анализа. Биохимические исследования при неотложных состояниях. Лабораторная диагностика нарушений обмена железа.</w:t>
            </w:r>
          </w:p>
        </w:tc>
      </w:tr>
      <w:tr w:rsidR="000411AF" w:rsidRPr="000411AF" w:rsidTr="00053B14">
        <w:tc>
          <w:tcPr>
            <w:tcW w:w="1439"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Исследование системы гемостаза.</w:t>
            </w:r>
          </w:p>
        </w:tc>
        <w:tc>
          <w:tcPr>
            <w:tcW w:w="3561"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Современные представления о гемостазе. Сосудисто-тромбоцитарный гемостаз. Методы исследования сосудисто-тромбоцитарного гемостаза. Плазменный гемостаз. Антикоагулянты. Фибринолиз. Тромбоцитопатии. Тромбоцитопении. Тромбоцитозы. Коагулопатии. Гемофилии. Болезнь Вилленбранда. ДВС синдром. Этиология, патогенез, лабораторная диагностик.а Геморрагические диатезы. Вазопатии. Этапы диагностики нарушений системы гемостаза. Нарушение процесса тромбообразования. Венозные и артериальные тромбозы. Наследственные тромбофилии Антифосфолипидный синдром. Гипергомоцистеинемия.</w:t>
            </w:r>
          </w:p>
        </w:tc>
      </w:tr>
      <w:tr w:rsidR="000411AF" w:rsidRPr="000411AF" w:rsidTr="00053B14">
        <w:tc>
          <w:tcPr>
            <w:tcW w:w="1439"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Иммунологические исследования.</w:t>
            </w:r>
          </w:p>
        </w:tc>
        <w:tc>
          <w:tcPr>
            <w:tcW w:w="3561" w:type="pct"/>
          </w:tcPr>
          <w:p w:rsidR="00C51CE1" w:rsidRPr="000411AF" w:rsidRDefault="00C51CE1" w:rsidP="00EB3743">
            <w:pPr>
              <w:ind w:left="142" w:firstLine="0"/>
              <w:rPr>
                <w:rFonts w:ascii="Times New Roman" w:hAnsi="Times New Roman"/>
                <w:color w:val="000000" w:themeColor="text1"/>
              </w:rPr>
            </w:pPr>
            <w:r w:rsidRPr="000411AF">
              <w:rPr>
                <w:rFonts w:ascii="Times New Roman" w:hAnsi="Times New Roman"/>
                <w:color w:val="000000" w:themeColor="text1"/>
              </w:rPr>
              <w:t>Иммунный статус в условиях нормы и патологии. Наследственные, врожденные и приобретенные иммунодефицитные состояния. Современные возможности иммунодиагностики.</w:t>
            </w:r>
          </w:p>
        </w:tc>
      </w:tr>
    </w:tbl>
    <w:tbl>
      <w:tblPr>
        <w:tblStyle w:val="21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6911"/>
      </w:tblGrid>
      <w:tr w:rsidR="000411AF" w:rsidRPr="000411AF" w:rsidTr="00053B14">
        <w:trPr>
          <w:trHeight w:val="93"/>
        </w:trPr>
        <w:tc>
          <w:tcPr>
            <w:tcW w:w="5000" w:type="pct"/>
            <w:gridSpan w:val="2"/>
            <w:vAlign w:val="center"/>
          </w:tcPr>
          <w:p w:rsidR="00DF63C4" w:rsidRPr="000411AF" w:rsidRDefault="00DF63C4" w:rsidP="00EB3743">
            <w:pPr>
              <w:pStyle w:val="af3"/>
              <w:suppressAutoHyphens w:val="0"/>
              <w:ind w:left="142" w:firstLine="0"/>
              <w:contextualSpacing/>
              <w:jc w:val="center"/>
              <w:rPr>
                <w:b/>
                <w:color w:val="000000" w:themeColor="text1"/>
                <w:sz w:val="22"/>
                <w:szCs w:val="22"/>
              </w:rPr>
            </w:pPr>
            <w:r w:rsidRPr="000411AF">
              <w:rPr>
                <w:b/>
                <w:color w:val="000000" w:themeColor="text1"/>
                <w:sz w:val="22"/>
                <w:szCs w:val="22"/>
              </w:rPr>
              <w:t>Медицина чрезвычайных ситуаций</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Задачи и организация службы чрезвычайных ситуаций (ЧС)</w:t>
            </w:r>
          </w:p>
        </w:tc>
        <w:tc>
          <w:tcPr>
            <w:tcW w:w="3694" w:type="pct"/>
          </w:tcPr>
          <w:p w:rsidR="00DF63C4" w:rsidRPr="000411AF" w:rsidRDefault="00DF63C4" w:rsidP="00EB3743">
            <w:pPr>
              <w:pStyle w:val="af3"/>
              <w:suppressAutoHyphens w:val="0"/>
              <w:ind w:left="142" w:firstLine="0"/>
              <w:jc w:val="left"/>
              <w:rPr>
                <w:color w:val="000000" w:themeColor="text1"/>
                <w:sz w:val="22"/>
                <w:szCs w:val="22"/>
              </w:rPr>
            </w:pPr>
            <w:r w:rsidRPr="000411AF">
              <w:rPr>
                <w:color w:val="000000" w:themeColor="text1"/>
                <w:sz w:val="22"/>
                <w:szCs w:val="22"/>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w:t>
            </w:r>
          </w:p>
        </w:tc>
      </w:tr>
      <w:tr w:rsidR="000411AF" w:rsidRPr="000411AF" w:rsidTr="00053B14">
        <w:tc>
          <w:tcPr>
            <w:tcW w:w="1306" w:type="pct"/>
          </w:tcPr>
          <w:p w:rsidR="00DF63C4" w:rsidRPr="000411AF" w:rsidRDefault="00DF63C4" w:rsidP="00EB3743">
            <w:pPr>
              <w:pStyle w:val="af3"/>
              <w:suppressAutoHyphens w:val="0"/>
              <w:ind w:left="142" w:firstLine="0"/>
              <w:jc w:val="left"/>
              <w:rPr>
                <w:color w:val="000000" w:themeColor="text1"/>
                <w:sz w:val="22"/>
                <w:szCs w:val="22"/>
              </w:rPr>
            </w:pPr>
            <w:r w:rsidRPr="000411AF">
              <w:rPr>
                <w:color w:val="000000" w:themeColor="text1"/>
                <w:sz w:val="22"/>
                <w:szCs w:val="22"/>
              </w:rPr>
              <w:t>Медико-санитарное обеспечение при ЧС</w:t>
            </w:r>
          </w:p>
        </w:tc>
        <w:tc>
          <w:tcPr>
            <w:tcW w:w="3694" w:type="pct"/>
          </w:tcPr>
          <w:p w:rsidR="00DF63C4" w:rsidRPr="000411AF" w:rsidRDefault="00DF63C4" w:rsidP="00EB3743">
            <w:pPr>
              <w:pStyle w:val="af3"/>
              <w:suppressAutoHyphens w:val="0"/>
              <w:ind w:left="142" w:firstLine="0"/>
              <w:jc w:val="left"/>
              <w:rPr>
                <w:color w:val="000000" w:themeColor="text1"/>
                <w:sz w:val="22"/>
                <w:szCs w:val="22"/>
              </w:rPr>
            </w:pPr>
            <w:r w:rsidRPr="000411AF">
              <w:rPr>
                <w:color w:val="000000" w:themeColor="text1"/>
                <w:sz w:val="22"/>
                <w:szCs w:val="22"/>
              </w:rPr>
              <w:t>Характеристика и медико-санитарное обеспечение и медицинская защита населения и спасателей в чрезвычайных ситуациях мирного времени. Медико-санитарное обеспечение и медицинская защита населения и спасателей в чрезвычайных ситуациях природного и техногенного характера.</w:t>
            </w:r>
          </w:p>
        </w:tc>
      </w:tr>
      <w:tr w:rsidR="000411AF" w:rsidRPr="000411AF" w:rsidTr="00053B14">
        <w:tc>
          <w:tcPr>
            <w:tcW w:w="1306" w:type="pct"/>
          </w:tcPr>
          <w:p w:rsidR="00DF63C4" w:rsidRPr="000411AF" w:rsidRDefault="00DF63C4" w:rsidP="00EB3743">
            <w:pPr>
              <w:pStyle w:val="af3"/>
              <w:suppressAutoHyphens w:val="0"/>
              <w:ind w:left="142" w:firstLine="0"/>
              <w:jc w:val="left"/>
              <w:rPr>
                <w:color w:val="000000" w:themeColor="text1"/>
                <w:sz w:val="22"/>
                <w:szCs w:val="22"/>
              </w:rPr>
            </w:pPr>
            <w:r w:rsidRPr="000411AF">
              <w:rPr>
                <w:color w:val="000000" w:themeColor="text1"/>
                <w:sz w:val="22"/>
                <w:szCs w:val="22"/>
              </w:rPr>
              <w:t>Особенности работы с пострадавшими в ЧС</w:t>
            </w:r>
          </w:p>
        </w:tc>
        <w:tc>
          <w:tcPr>
            <w:tcW w:w="3694" w:type="pct"/>
          </w:tcPr>
          <w:p w:rsidR="00DF63C4" w:rsidRPr="000411AF" w:rsidRDefault="00DF63C4" w:rsidP="00EB3743">
            <w:pPr>
              <w:pStyle w:val="af3"/>
              <w:suppressAutoHyphens w:val="0"/>
              <w:ind w:left="142" w:firstLine="0"/>
              <w:jc w:val="left"/>
              <w:rPr>
                <w:color w:val="000000" w:themeColor="text1"/>
                <w:sz w:val="22"/>
                <w:szCs w:val="22"/>
              </w:rPr>
            </w:pPr>
            <w:r w:rsidRPr="000411AF">
              <w:rPr>
                <w:color w:val="000000" w:themeColor="text1"/>
                <w:sz w:val="22"/>
                <w:szCs w:val="22"/>
              </w:rPr>
              <w:t xml:space="preserve">Деонтологические особенности при оказании помощи пострадавшим при чрезвычайных ситуациях мирного времени. </w:t>
            </w:r>
            <w:r w:rsidRPr="000411AF">
              <w:rPr>
                <w:color w:val="000000" w:themeColor="text1"/>
                <w:sz w:val="22"/>
                <w:szCs w:val="22"/>
              </w:rPr>
              <w:lastRenderedPageBreak/>
              <w:t>Медико-психологическая реабилитация пострадавших, медицинского персонала и спасателей.</w:t>
            </w:r>
          </w:p>
        </w:tc>
      </w:tr>
      <w:tr w:rsidR="000411AF" w:rsidRPr="000411AF" w:rsidTr="00053B14">
        <w:tc>
          <w:tcPr>
            <w:tcW w:w="1306" w:type="pct"/>
          </w:tcPr>
          <w:p w:rsidR="00DF63C4" w:rsidRPr="000411AF" w:rsidRDefault="00DF63C4" w:rsidP="00EB3743">
            <w:pPr>
              <w:pStyle w:val="af3"/>
              <w:suppressAutoHyphens w:val="0"/>
              <w:ind w:left="142" w:firstLine="0"/>
              <w:jc w:val="left"/>
              <w:rPr>
                <w:color w:val="000000" w:themeColor="text1"/>
                <w:sz w:val="22"/>
                <w:szCs w:val="22"/>
              </w:rPr>
            </w:pPr>
            <w:r w:rsidRPr="000411AF">
              <w:rPr>
                <w:color w:val="000000" w:themeColor="text1"/>
                <w:sz w:val="22"/>
                <w:szCs w:val="22"/>
              </w:rPr>
              <w:t>Эвакуация населения в ЧС</w:t>
            </w:r>
          </w:p>
        </w:tc>
        <w:tc>
          <w:tcPr>
            <w:tcW w:w="3694" w:type="pct"/>
          </w:tcPr>
          <w:p w:rsidR="00DF63C4" w:rsidRPr="000411AF" w:rsidRDefault="00DF63C4" w:rsidP="00EB3743">
            <w:pPr>
              <w:pStyle w:val="af3"/>
              <w:suppressAutoHyphens w:val="0"/>
              <w:ind w:left="142" w:firstLine="0"/>
              <w:jc w:val="left"/>
              <w:rPr>
                <w:color w:val="000000" w:themeColor="text1"/>
                <w:sz w:val="22"/>
                <w:szCs w:val="22"/>
              </w:rPr>
            </w:pPr>
            <w:r w:rsidRPr="000411AF">
              <w:rPr>
                <w:color w:val="000000" w:themeColor="text1"/>
                <w:sz w:val="22"/>
                <w:szCs w:val="22"/>
              </w:rPr>
              <w:t>Подготовка, работа и эвакуация лечебно-профилактического учреждения при чрезвычайных ситуациях мирного времени. Разработка план-задания и принятия решения. Работа штаба гражданской обороны больницы и его взаимодействия с территориальными подразделениями медицины катастроф. Работа лечебно-профилактического учреждения при чрезвычайной ситуации мирного времени.</w:t>
            </w:r>
          </w:p>
        </w:tc>
      </w:tr>
      <w:tr w:rsidR="000411AF" w:rsidRPr="000411AF" w:rsidTr="00053B14">
        <w:tc>
          <w:tcPr>
            <w:tcW w:w="5000" w:type="pct"/>
            <w:gridSpan w:val="2"/>
          </w:tcPr>
          <w:p w:rsidR="00DF63C4" w:rsidRPr="000411AF" w:rsidRDefault="00DF63C4" w:rsidP="00EB3743">
            <w:pPr>
              <w:pStyle w:val="af3"/>
              <w:suppressAutoHyphens w:val="0"/>
              <w:ind w:left="142" w:firstLine="0"/>
              <w:jc w:val="center"/>
              <w:rPr>
                <w:color w:val="000000" w:themeColor="text1"/>
                <w:sz w:val="22"/>
                <w:szCs w:val="22"/>
              </w:rPr>
            </w:pPr>
            <w:r w:rsidRPr="000411AF">
              <w:rPr>
                <w:b/>
                <w:color w:val="000000" w:themeColor="text1"/>
                <w:sz w:val="22"/>
                <w:szCs w:val="22"/>
              </w:rPr>
              <w:t>Общественное здоровье и здравоохранение</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Основные положения ФЗ-323 от 21.11.2011 года. Права и обязанности медицинского работника и пациента.</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Рассматриваются основные понятия законодательства Российской Федерации в области охраны здоровья граждан. Представлены основные принципы охраны здоровья в контексте конституционных прав гражданина на здоровье и получение медицинской помощи. Особое внимание уделяется взаимодействию врач-пациент: рассматриваются права пациента и права врача при оказании медицинской помощи. Особое внимание уделяется организации оказания медицинской помощи по видам, формам и условиям. Обсуждается клятва российского врача. Затрагиваются вопросы финансирования системы здравоохранения в Российской Федерации.</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Общие принципы экспертизы временной нетрудоспособности.</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 xml:space="preserve">Общие принципы экспертизы временной нетрудоспособности. Функции лечащего врача и врачебной комиссии. Уровни экспертизы временной нетрудоспособности. Порядок выдачи листка временной нетрудоспособности и сроки в зависимости от причин. Заполнение листков нетрудоспособности. </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Основы медицинского страхования в Российской Федерации.</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Основные положения ФЗ-326 от 29 ноября 2010 года. Понятия страховщика, страхователя и застрахованного лица. Основные права и обязанности застрахованных лиц в системе обязательного медицинского страхования. Права и обязанности медицинской организации при оказании медицинской помощи в системе обязательного медицинского страхования. Финансирование системы здравоохранения на современном этапе.</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Социально-гигиенические методы сбора и медико-статистического анализа информации о показателях здоровья населения</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 xml:space="preserve">Изучить основы медицинской статистики и ее роли в деятельности практикующего врача. Организация статистического исследования, составление программы и плана исследования в соответствии с целью и задачами. Статистическая совокупность и основные методы формирования репрезентативной выборки исследуемой совокупности. Основные методы медико-статистического анализа полученной информации: абсолютные, относительные и средние величины и их применение в практической деятельности врача. Графическое изображение относительных величин. Методы оценки достоверности относительных и средних величин. </w:t>
            </w:r>
          </w:p>
        </w:tc>
      </w:tr>
      <w:tr w:rsidR="000411AF" w:rsidRPr="000411AF" w:rsidTr="00053B14">
        <w:tc>
          <w:tcPr>
            <w:tcW w:w="5000" w:type="pct"/>
            <w:gridSpan w:val="2"/>
          </w:tcPr>
          <w:p w:rsidR="00DF63C4" w:rsidRPr="000411AF" w:rsidRDefault="00DF63C4" w:rsidP="00EB3743">
            <w:pPr>
              <w:ind w:left="142" w:firstLine="0"/>
              <w:jc w:val="center"/>
              <w:rPr>
                <w:rFonts w:ascii="Times New Roman" w:hAnsi="Times New Roman"/>
                <w:color w:val="000000" w:themeColor="text1"/>
                <w:sz w:val="22"/>
                <w:szCs w:val="22"/>
              </w:rPr>
            </w:pPr>
            <w:r w:rsidRPr="000411AF">
              <w:rPr>
                <w:rFonts w:ascii="Times New Roman" w:hAnsi="Times New Roman"/>
                <w:b/>
                <w:color w:val="000000" w:themeColor="text1"/>
                <w:sz w:val="22"/>
                <w:szCs w:val="22"/>
              </w:rPr>
              <w:t>Правоведение</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lang w:eastAsia="zh-CN"/>
              </w:rPr>
            </w:pPr>
            <w:r w:rsidRPr="000411AF">
              <w:rPr>
                <w:color w:val="000000" w:themeColor="text1"/>
                <w:sz w:val="22"/>
                <w:szCs w:val="22"/>
                <w:lang w:eastAsia="zh-CN"/>
              </w:rPr>
              <w:t>Общие положения медицинского права</w:t>
            </w:r>
          </w:p>
        </w:tc>
        <w:tc>
          <w:tcPr>
            <w:tcW w:w="3694" w:type="pct"/>
          </w:tcPr>
          <w:p w:rsidR="00DF63C4" w:rsidRPr="000411AF" w:rsidRDefault="00DF63C4" w:rsidP="00EB3743">
            <w:pPr>
              <w:pStyle w:val="23"/>
              <w:spacing w:after="0" w:line="240" w:lineRule="auto"/>
              <w:ind w:left="142" w:firstLine="0"/>
              <w:rPr>
                <w:rFonts w:ascii="Times New Roman" w:hAnsi="Times New Roman"/>
                <w:color w:val="000000" w:themeColor="text1"/>
                <w:kern w:val="2"/>
                <w:sz w:val="22"/>
                <w:szCs w:val="22"/>
                <w:lang w:eastAsia="zh-CN" w:bidi="hi-IN"/>
              </w:rPr>
            </w:pPr>
            <w:r w:rsidRPr="000411AF">
              <w:rPr>
                <w:rFonts w:ascii="Times New Roman" w:hAnsi="Times New Roman"/>
                <w:color w:val="000000" w:themeColor="text1"/>
                <w:kern w:val="2"/>
                <w:sz w:val="22"/>
                <w:szCs w:val="22"/>
                <w:lang w:eastAsia="zh-CN" w:bidi="hi-IN"/>
              </w:rPr>
              <w:t>Медицинское право: понятие, предмет, метод правового регулирования. Система медицинского права. Значение биоэтики и деонтологии в системе регулирования медицинской деятельности и профессиональной деятельности медицинского работника. Законодательство в сфере охраны здоровья в РФ.</w:t>
            </w:r>
          </w:p>
          <w:p w:rsidR="00DF63C4" w:rsidRPr="000411AF" w:rsidRDefault="00DF63C4" w:rsidP="00EB3743">
            <w:pPr>
              <w:pStyle w:val="23"/>
              <w:spacing w:after="0" w:line="240" w:lineRule="auto"/>
              <w:ind w:left="142" w:firstLine="0"/>
              <w:rPr>
                <w:rFonts w:ascii="Times New Roman" w:hAnsi="Times New Roman"/>
                <w:color w:val="000000" w:themeColor="text1"/>
                <w:kern w:val="2"/>
                <w:sz w:val="22"/>
                <w:szCs w:val="22"/>
                <w:lang w:eastAsia="zh-CN" w:bidi="hi-IN"/>
              </w:rPr>
            </w:pPr>
            <w:r w:rsidRPr="000411AF">
              <w:rPr>
                <w:rFonts w:ascii="Times New Roman" w:hAnsi="Times New Roman"/>
                <w:color w:val="000000" w:themeColor="text1"/>
                <w:kern w:val="2"/>
                <w:sz w:val="22"/>
                <w:szCs w:val="22"/>
                <w:lang w:eastAsia="zh-CN" w:bidi="hi-IN"/>
              </w:rPr>
              <w:t xml:space="preserve">Правоотношения в медицинском праве: объекты, субъекты, особенности правового статуса и регулирования. </w:t>
            </w:r>
            <w:r w:rsidRPr="000411AF">
              <w:rPr>
                <w:rFonts w:ascii="Times New Roman" w:hAnsi="Times New Roman"/>
                <w:color w:val="000000" w:themeColor="text1"/>
                <w:kern w:val="2"/>
                <w:sz w:val="22"/>
                <w:szCs w:val="22"/>
                <w:lang w:eastAsia="en-US" w:bidi="hi-IN"/>
              </w:rPr>
              <w:t xml:space="preserve">Правовой статус граждан в сфере здравоохранения. </w:t>
            </w:r>
            <w:r w:rsidRPr="000411AF">
              <w:rPr>
                <w:rFonts w:ascii="Times New Roman" w:eastAsia="Times New Roman" w:hAnsi="Times New Roman"/>
                <w:bCs/>
                <w:color w:val="000000" w:themeColor="text1"/>
                <w:kern w:val="2"/>
                <w:sz w:val="22"/>
                <w:szCs w:val="22"/>
                <w:lang w:eastAsia="zh-CN" w:bidi="hi-IN"/>
              </w:rPr>
              <w:t xml:space="preserve">Правовой статус пациента. </w:t>
            </w:r>
            <w:r w:rsidRPr="000411AF">
              <w:rPr>
                <w:rFonts w:ascii="Times New Roman" w:hAnsi="Times New Roman"/>
                <w:color w:val="000000" w:themeColor="text1"/>
                <w:kern w:val="2"/>
                <w:sz w:val="22"/>
                <w:szCs w:val="22"/>
                <w:lang w:eastAsia="zh-CN" w:bidi="hi-IN"/>
              </w:rPr>
              <w:t>Правовой статус медицинских работников и медицинских организаций.</w:t>
            </w:r>
            <w:r w:rsidRPr="000411AF">
              <w:rPr>
                <w:rFonts w:ascii="Times New Roman" w:hAnsi="Times New Roman"/>
                <w:bCs/>
                <w:color w:val="000000" w:themeColor="text1"/>
                <w:kern w:val="2"/>
                <w:sz w:val="22"/>
                <w:szCs w:val="22"/>
                <w:lang w:eastAsia="zh-CN" w:bidi="hi-IN"/>
              </w:rPr>
              <w:t xml:space="preserve"> Понятие «врачебной тайны» и ее правовое регулирование.</w:t>
            </w:r>
            <w:r w:rsidRPr="000411AF">
              <w:rPr>
                <w:rFonts w:ascii="Times New Roman" w:hAnsi="Times New Roman"/>
                <w:color w:val="000000" w:themeColor="text1"/>
                <w:kern w:val="2"/>
                <w:sz w:val="22"/>
                <w:szCs w:val="22"/>
                <w:lang w:eastAsia="zh-CN" w:bidi="hi-IN"/>
              </w:rPr>
              <w:t xml:space="preserve"> </w:t>
            </w:r>
          </w:p>
          <w:p w:rsidR="00DF63C4" w:rsidRPr="000411AF" w:rsidRDefault="00DF63C4" w:rsidP="00EB3743">
            <w:pPr>
              <w:pStyle w:val="ab"/>
              <w:spacing w:after="0"/>
              <w:ind w:left="142" w:firstLine="0"/>
              <w:rPr>
                <w:color w:val="000000" w:themeColor="text1"/>
                <w:kern w:val="2"/>
                <w:sz w:val="22"/>
                <w:szCs w:val="22"/>
                <w:lang w:eastAsia="zh-CN" w:bidi="hi-IN"/>
              </w:rPr>
            </w:pPr>
            <w:r w:rsidRPr="000411AF">
              <w:rPr>
                <w:color w:val="000000" w:themeColor="text1"/>
                <w:kern w:val="2"/>
                <w:sz w:val="22"/>
                <w:szCs w:val="22"/>
                <w:lang w:eastAsia="zh-CN" w:bidi="hi-IN"/>
              </w:rPr>
              <w:lastRenderedPageBreak/>
              <w:t xml:space="preserve">Основные положения юридической ответственности за правонарушения в сфере охраны здоровья населения. Основания.  условия и виды юридической ответственности медицинских организаций и медицинских работников. </w:t>
            </w:r>
            <w:r w:rsidRPr="000411AF">
              <w:rPr>
                <w:color w:val="000000" w:themeColor="text1"/>
                <w:kern w:val="2"/>
                <w:sz w:val="22"/>
                <w:szCs w:val="22"/>
                <w:lang w:eastAsia="en-US" w:bidi="hi-IN"/>
              </w:rPr>
              <w:t xml:space="preserve">Контроль и надзор за соблюдением медицинского законодательства. </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lang w:eastAsia="zh-CN"/>
              </w:rPr>
            </w:pPr>
            <w:r w:rsidRPr="000411AF">
              <w:rPr>
                <w:color w:val="000000" w:themeColor="text1"/>
                <w:sz w:val="22"/>
                <w:szCs w:val="22"/>
                <w:lang w:eastAsia="zh-CN"/>
              </w:rPr>
              <w:t>Правовое регулирование организации и управления в здравоохранении</w:t>
            </w:r>
          </w:p>
        </w:tc>
        <w:tc>
          <w:tcPr>
            <w:tcW w:w="3694" w:type="pct"/>
          </w:tcPr>
          <w:p w:rsidR="00DF63C4" w:rsidRPr="000411AF" w:rsidRDefault="00DF63C4" w:rsidP="00EB3743">
            <w:pPr>
              <w:ind w:left="142" w:firstLine="0"/>
              <w:rPr>
                <w:rFonts w:ascii="Times New Roman" w:hAnsi="Times New Roman"/>
                <w:bCs/>
                <w:color w:val="000000" w:themeColor="text1"/>
                <w:sz w:val="22"/>
                <w:szCs w:val="22"/>
              </w:rPr>
            </w:pPr>
            <w:r w:rsidRPr="000411AF">
              <w:rPr>
                <w:rFonts w:ascii="Times New Roman" w:hAnsi="Times New Roman"/>
                <w:color w:val="000000" w:themeColor="text1"/>
                <w:sz w:val="22"/>
                <w:szCs w:val="22"/>
              </w:rPr>
              <w:t xml:space="preserve">Общие правовые положения и организация охраны здоровья граждан РФ. Организационно-правовые основы управления здравоохранением в РФ. Основные принципы охраны здоровья. Понятие и виды медицинской помощи. Независимая оценка качества оказания услуг медицинскими организациями. </w:t>
            </w:r>
            <w:r w:rsidRPr="000411AF">
              <w:rPr>
                <w:rFonts w:ascii="Times New Roman" w:eastAsia="Times New Roman" w:hAnsi="Times New Roman"/>
                <w:bCs/>
                <w:color w:val="000000" w:themeColor="text1"/>
                <w:sz w:val="22"/>
                <w:szCs w:val="22"/>
              </w:rPr>
              <w:t xml:space="preserve">Право на осуществление медицинской деятельности и фармацевтической деятельности. </w:t>
            </w:r>
            <w:r w:rsidRPr="000411AF">
              <w:rPr>
                <w:rFonts w:ascii="Times New Roman" w:hAnsi="Times New Roman"/>
                <w:color w:val="000000" w:themeColor="text1"/>
                <w:sz w:val="22"/>
                <w:szCs w:val="22"/>
              </w:rPr>
              <w:t xml:space="preserve">Понятие </w:t>
            </w:r>
            <w:r w:rsidRPr="000411AF">
              <w:rPr>
                <w:rFonts w:ascii="Times New Roman" w:eastAsia="Times New Roman" w:hAnsi="Times New Roman"/>
                <w:color w:val="000000" w:themeColor="text1"/>
                <w:sz w:val="22"/>
                <w:szCs w:val="22"/>
              </w:rPr>
              <w:t>аккредитации специалиста.</w:t>
            </w:r>
          </w:p>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Лицензирование медицинской деятельности. Организация страховой медицины.  Нормативно-правовое обеспечение качества оказываемых медицинских услуг и их экспертизы.</w:t>
            </w:r>
          </w:p>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Правовые основы оказания платных медицинских услуг. Принципы юридического обеспечения системы платных медицинских услуг. Нормативно-правовое регулирование договорных правоотношений в сфере оказания медицинских услуг.</w:t>
            </w:r>
          </w:p>
        </w:tc>
      </w:tr>
      <w:tr w:rsidR="000411AF" w:rsidRPr="000411AF" w:rsidTr="00053B14">
        <w:tc>
          <w:tcPr>
            <w:tcW w:w="5000" w:type="pct"/>
            <w:gridSpan w:val="2"/>
          </w:tcPr>
          <w:p w:rsidR="00DF63C4" w:rsidRPr="000411AF" w:rsidRDefault="00DF63C4" w:rsidP="00EB3743">
            <w:pPr>
              <w:pStyle w:val="af3"/>
              <w:suppressAutoHyphens w:val="0"/>
              <w:ind w:left="142" w:firstLine="0"/>
              <w:jc w:val="center"/>
              <w:rPr>
                <w:color w:val="000000" w:themeColor="text1"/>
                <w:sz w:val="22"/>
                <w:szCs w:val="22"/>
              </w:rPr>
            </w:pPr>
            <w:r w:rsidRPr="000411AF">
              <w:rPr>
                <w:b/>
                <w:color w:val="000000" w:themeColor="text1"/>
                <w:sz w:val="22"/>
                <w:szCs w:val="22"/>
              </w:rPr>
              <w:t>Педагогика</w:t>
            </w:r>
          </w:p>
        </w:tc>
      </w:tr>
      <w:tr w:rsidR="000411AF" w:rsidRPr="000411AF" w:rsidTr="00053B14">
        <w:tc>
          <w:tcPr>
            <w:tcW w:w="1306" w:type="pct"/>
          </w:tcPr>
          <w:p w:rsidR="00DF63C4" w:rsidRPr="000411AF" w:rsidRDefault="00DF63C4" w:rsidP="00EB3743">
            <w:pPr>
              <w:tabs>
                <w:tab w:val="right" w:leader="underscore" w:pos="9639"/>
              </w:tabs>
              <w:ind w:left="142" w:firstLine="0"/>
              <w:rPr>
                <w:rFonts w:ascii="Times New Roman" w:hAnsi="Times New Roman"/>
                <w:bCs/>
                <w:color w:val="000000" w:themeColor="text1"/>
                <w:sz w:val="22"/>
                <w:szCs w:val="22"/>
              </w:rPr>
            </w:pPr>
            <w:r w:rsidRPr="000411AF">
              <w:rPr>
                <w:rFonts w:ascii="Times New Roman" w:hAnsi="Times New Roman"/>
                <w:color w:val="000000" w:themeColor="text1"/>
                <w:sz w:val="22"/>
                <w:szCs w:val="22"/>
              </w:rPr>
              <w:t>Педагогические аспекты профессиональной деятельности врача.</w:t>
            </w:r>
          </w:p>
        </w:tc>
        <w:tc>
          <w:tcPr>
            <w:tcW w:w="3694" w:type="pct"/>
          </w:tcPr>
          <w:p w:rsidR="00DF63C4" w:rsidRPr="000411AF" w:rsidRDefault="00DF63C4" w:rsidP="00EB3743">
            <w:pPr>
              <w:ind w:left="142" w:firstLine="0"/>
              <w:rPr>
                <w:rFonts w:ascii="Times New Roman" w:hAnsi="Times New Roman"/>
                <w:b/>
                <w:color w:val="000000" w:themeColor="text1"/>
                <w:sz w:val="22"/>
                <w:szCs w:val="22"/>
              </w:rPr>
            </w:pPr>
            <w:r w:rsidRPr="000411AF">
              <w:rPr>
                <w:rFonts w:ascii="Times New Roman" w:hAnsi="Times New Roman"/>
                <w:color w:val="000000" w:themeColor="text1"/>
                <w:sz w:val="22"/>
                <w:szCs w:val="22"/>
              </w:rPr>
              <w:t xml:space="preserve">Педагогика: наука и практика. </w:t>
            </w:r>
          </w:p>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Педагогика в медицине. Педагогические аспекты деятельности врача. Обучение пациентов, среднего медицинского персонала. Цели и задачи непрерывного медицинского образования.</w:t>
            </w:r>
          </w:p>
        </w:tc>
      </w:tr>
      <w:tr w:rsidR="000411AF" w:rsidRPr="000411AF" w:rsidTr="00053B14">
        <w:tc>
          <w:tcPr>
            <w:tcW w:w="1306" w:type="pct"/>
          </w:tcPr>
          <w:p w:rsidR="00DF63C4" w:rsidRPr="000411AF" w:rsidRDefault="00DF63C4" w:rsidP="00EB3743">
            <w:pPr>
              <w:ind w:left="142" w:firstLine="0"/>
              <w:rPr>
                <w:rFonts w:ascii="Times New Roman" w:hAnsi="Times New Roman"/>
                <w:bCs/>
                <w:color w:val="000000" w:themeColor="text1"/>
                <w:sz w:val="22"/>
                <w:szCs w:val="22"/>
              </w:rPr>
            </w:pPr>
            <w:r w:rsidRPr="000411AF">
              <w:rPr>
                <w:rFonts w:ascii="Times New Roman" w:hAnsi="Times New Roman"/>
                <w:bCs/>
                <w:color w:val="000000" w:themeColor="text1"/>
                <w:sz w:val="22"/>
                <w:szCs w:val="22"/>
              </w:rPr>
              <w:t>Педагогические подходы к формированию навыков здорового образа жизни</w:t>
            </w:r>
          </w:p>
        </w:tc>
        <w:tc>
          <w:tcPr>
            <w:tcW w:w="3694" w:type="pct"/>
          </w:tcPr>
          <w:p w:rsidR="00DF63C4" w:rsidRPr="000411AF" w:rsidRDefault="00DF63C4" w:rsidP="00EB3743">
            <w:pPr>
              <w:ind w:left="142" w:firstLine="0"/>
              <w:rPr>
                <w:rFonts w:ascii="Times New Roman" w:hAnsi="Times New Roman"/>
                <w:b/>
                <w:color w:val="000000" w:themeColor="text1"/>
                <w:sz w:val="22"/>
                <w:szCs w:val="22"/>
              </w:rPr>
            </w:pPr>
            <w:r w:rsidRPr="000411AF">
              <w:rPr>
                <w:rFonts w:ascii="Times New Roman" w:hAnsi="Times New Roman"/>
                <w:color w:val="000000" w:themeColor="text1"/>
                <w:sz w:val="22"/>
                <w:szCs w:val="22"/>
              </w:rPr>
              <w:t xml:space="preserve">Просветительская  работа врача. Педагогические задачи врача. </w:t>
            </w:r>
          </w:p>
          <w:p w:rsidR="00DF63C4" w:rsidRPr="000411AF" w:rsidRDefault="00DF63C4" w:rsidP="00EB3743">
            <w:pPr>
              <w:pStyle w:val="af3"/>
              <w:suppressAutoHyphens w:val="0"/>
              <w:ind w:left="142" w:firstLine="0"/>
              <w:contextualSpacing/>
              <w:jc w:val="left"/>
              <w:rPr>
                <w:b/>
                <w:color w:val="000000" w:themeColor="text1"/>
                <w:sz w:val="22"/>
                <w:szCs w:val="22"/>
              </w:rPr>
            </w:pPr>
            <w:r w:rsidRPr="000411AF">
              <w:rPr>
                <w:color w:val="000000" w:themeColor="text1"/>
                <w:sz w:val="22"/>
                <w:szCs w:val="22"/>
              </w:rPr>
              <w:t>Медико-образовательные программы профилактики и реабилитации  для пациентов.</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Педагогические  подходы к формированию  ценностно-смысловых установок врача</w:t>
            </w:r>
          </w:p>
        </w:tc>
        <w:tc>
          <w:tcPr>
            <w:tcW w:w="3694" w:type="pct"/>
          </w:tcPr>
          <w:p w:rsidR="00DF63C4" w:rsidRPr="000411AF" w:rsidRDefault="00DF63C4" w:rsidP="00EB3743">
            <w:pPr>
              <w:ind w:left="142" w:firstLine="0"/>
              <w:rPr>
                <w:rFonts w:ascii="Times New Roman" w:eastAsia="Times New Roman" w:hAnsi="Times New Roman"/>
                <w:color w:val="000000" w:themeColor="text1"/>
                <w:sz w:val="22"/>
                <w:szCs w:val="22"/>
              </w:rPr>
            </w:pPr>
            <w:r w:rsidRPr="000411AF">
              <w:rPr>
                <w:rFonts w:ascii="Times New Roman" w:hAnsi="Times New Roman"/>
                <w:color w:val="000000" w:themeColor="text1"/>
                <w:sz w:val="22"/>
                <w:szCs w:val="22"/>
                <w:lang w:val="es-ES"/>
              </w:rPr>
              <w:t>Человек как ценность: проблемы деонтологии</w:t>
            </w:r>
            <w:r w:rsidRPr="000411AF">
              <w:rPr>
                <w:rFonts w:ascii="Times New Roman" w:hAnsi="Times New Roman"/>
                <w:color w:val="000000" w:themeColor="text1"/>
                <w:sz w:val="22"/>
                <w:szCs w:val="22"/>
              </w:rPr>
              <w:t>.</w:t>
            </w:r>
            <w:r w:rsidRPr="000411AF">
              <w:rPr>
                <w:rFonts w:ascii="Times New Roman" w:hAnsi="Times New Roman"/>
                <w:color w:val="000000" w:themeColor="text1"/>
                <w:sz w:val="22"/>
                <w:szCs w:val="22"/>
                <w:lang w:val="es-ES"/>
              </w:rPr>
              <w:t xml:space="preserve"> </w:t>
            </w:r>
            <w:r w:rsidRPr="000411AF">
              <w:rPr>
                <w:rFonts w:ascii="Times New Roman" w:eastAsia="Times New Roman" w:hAnsi="Times New Roman"/>
                <w:color w:val="000000" w:themeColor="text1"/>
                <w:sz w:val="22"/>
                <w:szCs w:val="22"/>
              </w:rPr>
              <w:t xml:space="preserve">Холистический (целостный) подход к человеку. </w:t>
            </w:r>
            <w:r w:rsidRPr="000411AF">
              <w:rPr>
                <w:rFonts w:ascii="Times New Roman" w:hAnsi="Times New Roman"/>
                <w:color w:val="000000" w:themeColor="text1"/>
                <w:sz w:val="22"/>
                <w:szCs w:val="22"/>
                <w:lang w:val="es-ES"/>
              </w:rPr>
              <w:t xml:space="preserve">Педагогические аспекты работы врача с </w:t>
            </w:r>
            <w:r w:rsidRPr="000411AF">
              <w:rPr>
                <w:rFonts w:ascii="Times New Roman" w:hAnsi="Times New Roman"/>
                <w:color w:val="000000" w:themeColor="text1"/>
                <w:sz w:val="22"/>
                <w:szCs w:val="22"/>
              </w:rPr>
              <w:t xml:space="preserve">различными категориями населения </w:t>
            </w:r>
            <w:r w:rsidRPr="000411AF">
              <w:rPr>
                <w:rFonts w:ascii="Times New Roman" w:hAnsi="Times New Roman"/>
                <w:color w:val="000000" w:themeColor="text1"/>
                <w:sz w:val="22"/>
                <w:szCs w:val="22"/>
                <w:lang w:val="es-ES"/>
              </w:rPr>
              <w:t>.</w:t>
            </w:r>
            <w:r w:rsidRPr="000411AF">
              <w:rPr>
                <w:rFonts w:ascii="Times New Roman" w:eastAsia="Times New Roman" w:hAnsi="Times New Roman"/>
                <w:color w:val="000000" w:themeColor="text1"/>
                <w:sz w:val="22"/>
                <w:szCs w:val="22"/>
              </w:rPr>
              <w:t xml:space="preserve"> </w:t>
            </w:r>
          </w:p>
          <w:p w:rsidR="00DF63C4" w:rsidRPr="000411AF" w:rsidRDefault="00DF63C4" w:rsidP="00EB3743">
            <w:pPr>
              <w:ind w:left="142" w:firstLine="0"/>
              <w:rPr>
                <w:rFonts w:ascii="Times New Roman" w:hAnsi="Times New Roman"/>
                <w:b/>
                <w:color w:val="000000" w:themeColor="text1"/>
                <w:sz w:val="22"/>
                <w:szCs w:val="22"/>
              </w:rPr>
            </w:pPr>
            <w:r w:rsidRPr="000411AF">
              <w:rPr>
                <w:rFonts w:ascii="Times New Roman" w:hAnsi="Times New Roman"/>
                <w:color w:val="000000" w:themeColor="text1"/>
                <w:sz w:val="22"/>
                <w:szCs w:val="22"/>
              </w:rPr>
              <w:t>Культура в медицине: общая и узкопрофессиональная.</w:t>
            </w:r>
          </w:p>
          <w:p w:rsidR="00DF63C4" w:rsidRPr="000411AF" w:rsidRDefault="00DF63C4" w:rsidP="00EB3743">
            <w:pPr>
              <w:ind w:left="142" w:firstLine="0"/>
              <w:rPr>
                <w:rFonts w:ascii="Times New Roman" w:eastAsia="Times New Roman" w:hAnsi="Times New Roman"/>
                <w:color w:val="000000" w:themeColor="text1"/>
                <w:sz w:val="22"/>
                <w:szCs w:val="22"/>
              </w:rPr>
            </w:pPr>
            <w:r w:rsidRPr="000411AF">
              <w:rPr>
                <w:rFonts w:ascii="Times New Roman" w:eastAsia="Times New Roman" w:hAnsi="Times New Roman"/>
                <w:color w:val="000000" w:themeColor="text1"/>
                <w:sz w:val="22"/>
                <w:szCs w:val="22"/>
              </w:rPr>
              <w:t>Нравственная культура врача. Модели отношений «врач-пациент».</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Педагогические основы коммуникативного взаимодействия врача с пациентами и коллегами.</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Врач как член профессиональной группы. Нормативное поведение в группе. Стили лидерства. Педагогические принципы взаимодействия в триаде: врач, пациент, медсестра.</w:t>
            </w:r>
          </w:p>
          <w:p w:rsidR="00DF63C4" w:rsidRPr="000411AF" w:rsidRDefault="00DF63C4" w:rsidP="00EB3743">
            <w:pPr>
              <w:pStyle w:val="af3"/>
              <w:suppressAutoHyphens w:val="0"/>
              <w:ind w:left="142" w:firstLine="0"/>
              <w:contextualSpacing/>
              <w:jc w:val="left"/>
              <w:rPr>
                <w:color w:val="000000" w:themeColor="text1"/>
                <w:sz w:val="22"/>
                <w:szCs w:val="22"/>
              </w:rPr>
            </w:pPr>
          </w:p>
        </w:tc>
      </w:tr>
      <w:tr w:rsidR="000411AF" w:rsidRPr="000411AF" w:rsidTr="00053B14">
        <w:tc>
          <w:tcPr>
            <w:tcW w:w="5000" w:type="pct"/>
            <w:gridSpan w:val="2"/>
          </w:tcPr>
          <w:p w:rsidR="00DF63C4" w:rsidRPr="000411AF" w:rsidRDefault="00DF63C4" w:rsidP="00EB3743">
            <w:pPr>
              <w:pStyle w:val="af3"/>
              <w:suppressAutoHyphens w:val="0"/>
              <w:ind w:left="142" w:firstLine="0"/>
              <w:jc w:val="left"/>
              <w:rPr>
                <w:color w:val="000000" w:themeColor="text1"/>
                <w:sz w:val="22"/>
                <w:szCs w:val="22"/>
              </w:rPr>
            </w:pPr>
            <w:r w:rsidRPr="000411AF">
              <w:rPr>
                <w:b/>
                <w:color w:val="000000" w:themeColor="text1"/>
                <w:sz w:val="22"/>
                <w:szCs w:val="22"/>
              </w:rPr>
              <w:t>Патология</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Этиологические и патологические аспекты заболеваний</w:t>
            </w:r>
          </w:p>
        </w:tc>
        <w:tc>
          <w:tcPr>
            <w:tcW w:w="3694" w:type="pct"/>
          </w:tcPr>
          <w:p w:rsidR="00DF63C4" w:rsidRPr="000411AF" w:rsidRDefault="00DF63C4" w:rsidP="00EB3743">
            <w:pPr>
              <w:pStyle w:val="a3"/>
              <w:tabs>
                <w:tab w:val="clear" w:pos="4677"/>
                <w:tab w:val="clear" w:pos="9355"/>
              </w:tabs>
              <w:ind w:left="142" w:firstLine="0"/>
              <w:rPr>
                <w:color w:val="000000" w:themeColor="text1"/>
                <w:sz w:val="22"/>
                <w:szCs w:val="22"/>
              </w:rPr>
            </w:pPr>
            <w:r w:rsidRPr="000411AF">
              <w:rPr>
                <w:color w:val="000000" w:themeColor="text1"/>
                <w:sz w:val="22"/>
                <w:szCs w:val="22"/>
              </w:rPr>
              <w:t>Этиологические и патологические аспекты заболеваний</w:t>
            </w:r>
          </w:p>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Краткое содержание.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w:t>
            </w:r>
          </w:p>
        </w:tc>
      </w:tr>
      <w:tr w:rsidR="000411AF" w:rsidRPr="000411AF" w:rsidTr="00053B14">
        <w:tc>
          <w:tcPr>
            <w:tcW w:w="1306" w:type="pct"/>
            <w:vAlign w:val="center"/>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 xml:space="preserve">Характер типического патологического процесса и его клинические проявления в </w:t>
            </w:r>
            <w:r w:rsidRPr="000411AF">
              <w:rPr>
                <w:rFonts w:ascii="Times New Roman" w:hAnsi="Times New Roman"/>
                <w:color w:val="000000" w:themeColor="text1"/>
                <w:sz w:val="22"/>
                <w:szCs w:val="22"/>
              </w:rPr>
              <w:lastRenderedPageBreak/>
              <w:t>динамике развития различных по этиологии и патогенезу заболеваний</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lastRenderedPageBreak/>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 xml:space="preserve">Краткое содержание. Ведущие проявления и исходы наиболее важных воспалительных, иммунопатологических, опухолевых и других заболеваний; основы профилактики, лечения и реабилитации </w:t>
            </w:r>
            <w:r w:rsidRPr="000411AF">
              <w:rPr>
                <w:color w:val="000000" w:themeColor="text1"/>
                <w:sz w:val="22"/>
                <w:szCs w:val="22"/>
              </w:rPr>
              <w:lastRenderedPageBreak/>
              <w:t>основных заболеваний; принципы анализа данных лабораторной диагностики при наиболее распространенных заболеваниях</w:t>
            </w:r>
          </w:p>
        </w:tc>
      </w:tr>
      <w:tr w:rsidR="000411AF" w:rsidRPr="000411AF" w:rsidTr="00053B14">
        <w:tc>
          <w:tcPr>
            <w:tcW w:w="5000" w:type="pct"/>
            <w:gridSpan w:val="2"/>
          </w:tcPr>
          <w:p w:rsidR="00DF63C4" w:rsidRPr="000411AF" w:rsidRDefault="00DF63C4" w:rsidP="00EB3743">
            <w:pPr>
              <w:pStyle w:val="af3"/>
              <w:suppressAutoHyphens w:val="0"/>
              <w:ind w:left="142" w:firstLine="0"/>
              <w:jc w:val="center"/>
              <w:rPr>
                <w:color w:val="000000" w:themeColor="text1"/>
                <w:sz w:val="22"/>
                <w:szCs w:val="22"/>
              </w:rPr>
            </w:pPr>
            <w:r w:rsidRPr="000411AF">
              <w:rPr>
                <w:b/>
                <w:color w:val="000000" w:themeColor="text1"/>
                <w:sz w:val="22"/>
                <w:szCs w:val="22"/>
              </w:rPr>
              <w:t>Медицинская информатика</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Раздел 1.    Применение информационных технологий в профессиональной деятельности врача.</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Раздел 2. Профессиональные   медицинские ресурсы Internet.</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Профессиональные   медицинские ресурсы Internet.</w:t>
            </w:r>
          </w:p>
          <w:p w:rsidR="00DF63C4" w:rsidRPr="000411AF" w:rsidRDefault="00DF63C4" w:rsidP="00EB3743">
            <w:pPr>
              <w:pStyle w:val="af3"/>
              <w:suppressAutoHyphens w:val="0"/>
              <w:ind w:left="142" w:firstLine="0"/>
              <w:contextualSpacing/>
              <w:jc w:val="left"/>
              <w:rPr>
                <w:bCs/>
                <w:color w:val="000000" w:themeColor="text1"/>
                <w:sz w:val="22"/>
                <w:szCs w:val="22"/>
              </w:rPr>
            </w:pPr>
            <w:r w:rsidRPr="000411AF">
              <w:rPr>
                <w:bCs/>
                <w:color w:val="000000" w:themeColor="text1"/>
                <w:sz w:val="22"/>
                <w:szCs w:val="22"/>
              </w:rPr>
              <w:t>Навигация в WWW и поиск профильной медицинской информации</w:t>
            </w:r>
            <w:r w:rsidRPr="000411AF">
              <w:rPr>
                <w:color w:val="000000" w:themeColor="text1"/>
                <w:sz w:val="22"/>
                <w:szCs w:val="22"/>
              </w:rPr>
              <w:t>. Поиск медицинских публикаций в базе данных «MedLine». Классификация профессиональных медицинских ресурсов Internet</w:t>
            </w:r>
          </w:p>
        </w:tc>
      </w:tr>
      <w:tr w:rsidR="000411AF" w:rsidRPr="000411AF" w:rsidTr="00053B14">
        <w:tc>
          <w:tcPr>
            <w:tcW w:w="5000" w:type="pct"/>
            <w:gridSpan w:val="2"/>
          </w:tcPr>
          <w:p w:rsidR="00DF63C4" w:rsidRPr="000411AF" w:rsidRDefault="00DF63C4" w:rsidP="00EB3743">
            <w:pPr>
              <w:pStyle w:val="af3"/>
              <w:suppressAutoHyphens w:val="0"/>
              <w:ind w:left="142" w:firstLine="0"/>
              <w:contextualSpacing/>
              <w:jc w:val="center"/>
              <w:rPr>
                <w:b/>
                <w:color w:val="000000" w:themeColor="text1"/>
                <w:sz w:val="22"/>
                <w:szCs w:val="22"/>
              </w:rPr>
            </w:pPr>
            <w:r w:rsidRPr="000411AF">
              <w:rPr>
                <w:b/>
                <w:color w:val="000000" w:themeColor="text1"/>
                <w:sz w:val="22"/>
                <w:szCs w:val="22"/>
              </w:rPr>
              <w:t>Лабораторная генетика</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Программа «Геном человека». Современное состояние вопроса. Генетический паспорт. Генные сети</w:t>
            </w:r>
          </w:p>
        </w:tc>
        <w:tc>
          <w:tcPr>
            <w:tcW w:w="3694" w:type="pct"/>
          </w:tcPr>
          <w:p w:rsidR="00DF63C4" w:rsidRPr="000411AF" w:rsidRDefault="00DF63C4" w:rsidP="00EB3743">
            <w:pPr>
              <w:ind w:left="142" w:firstLine="0"/>
              <w:rPr>
                <w:rFonts w:ascii="Times New Roman" w:eastAsia="Times New Roman" w:hAnsi="Times New Roman"/>
                <w:color w:val="000000" w:themeColor="text1"/>
                <w:sz w:val="22"/>
                <w:szCs w:val="22"/>
              </w:rPr>
            </w:pPr>
            <w:r w:rsidRPr="000411AF">
              <w:rPr>
                <w:rFonts w:ascii="Times New Roman" w:hAnsi="Times New Roman"/>
                <w:color w:val="000000" w:themeColor="text1"/>
                <w:sz w:val="22"/>
                <w:szCs w:val="22"/>
              </w:rPr>
              <w:t xml:space="preserve"> </w:t>
            </w:r>
            <w:r w:rsidRPr="000411AF">
              <w:rPr>
                <w:rFonts w:ascii="Times New Roman" w:eastAsia="Times New Roman" w:hAnsi="Times New Roman"/>
                <w:color w:val="000000" w:themeColor="text1"/>
                <w:sz w:val="22"/>
                <w:szCs w:val="22"/>
              </w:rPr>
              <w:t>Программа «Геном человека». Общие принципы и подходы к терапии наследственной патологии. «Нормокопирование». Симптоматическая терапия. Патогенетическое лечение.</w:t>
            </w:r>
          </w:p>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eastAsia="Times New Roman" w:hAnsi="Times New Roman"/>
                <w:color w:val="000000" w:themeColor="text1"/>
                <w:sz w:val="22"/>
                <w:szCs w:val="22"/>
              </w:rPr>
              <w:t>Этиологическая терапия наследственных болезней. Пути и методы (выбор вектора и тканей-мишеней для генотерапии).</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Основы предиктивной медицины. Принципы и методы изучения структуры предрасположенности к мультифакториальным заболеваниям.</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Общая характеристика болезней с наследственным предрасположением. Классификация БНП с генетической точки зрения (моногенные, полигенные). Этиологическая и средовая гетерогенность БНП. Половые и этнические различия в развитии БНП. Характер семейного накопления. Критерии и модели наследования.</w:t>
            </w:r>
          </w:p>
        </w:tc>
      </w:tr>
      <w:tr w:rsidR="000411AF" w:rsidRPr="000411AF" w:rsidTr="00053B14">
        <w:tc>
          <w:tcPr>
            <w:tcW w:w="1306"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Генетические основы репродукции человека. Основные причины репродуктивных потерь.</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Генетические основы репродукции человека. Мужской и женский факторы бесплодия. Специализированное генетическое обследование. Перспективы медицинского решения проблем бесплодия.</w:t>
            </w:r>
          </w:p>
        </w:tc>
      </w:tr>
      <w:tr w:rsidR="000411AF" w:rsidRPr="000411AF" w:rsidTr="00053B14">
        <w:tc>
          <w:tcPr>
            <w:tcW w:w="1306" w:type="pct"/>
          </w:tcPr>
          <w:p w:rsidR="00DF63C4" w:rsidRPr="000411AF" w:rsidRDefault="00DF63C4" w:rsidP="00EB3743">
            <w:pPr>
              <w:numPr>
                <w:ilvl w:val="0"/>
                <w:numId w:val="0"/>
              </w:numPr>
              <w:ind w:left="142"/>
              <w:rPr>
                <w:rFonts w:ascii="Times New Roman" w:hAnsi="Times New Roman"/>
                <w:color w:val="000000" w:themeColor="text1"/>
                <w:sz w:val="22"/>
                <w:szCs w:val="22"/>
              </w:rPr>
            </w:pPr>
            <w:r w:rsidRPr="000411AF">
              <w:rPr>
                <w:rFonts w:ascii="Times New Roman" w:hAnsi="Times New Roman"/>
                <w:color w:val="000000" w:themeColor="text1"/>
                <w:sz w:val="22"/>
                <w:szCs w:val="22"/>
              </w:rPr>
              <w:t>Компьютерные диагностические программы по наследственным болезням. Информационные Интернет-сайты по генетике человека.</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Компьютерные диагностические программы наследственной патологии. Принципы компьютерной диагностики наследственных синдромов. Базы данных. Облигатные и факультативные признаки. Минимальные диагностические критерии.</w:t>
            </w:r>
          </w:p>
        </w:tc>
      </w:tr>
      <w:tr w:rsidR="000411AF" w:rsidRPr="000411AF" w:rsidTr="00053B14">
        <w:tc>
          <w:tcPr>
            <w:tcW w:w="5000" w:type="pct"/>
            <w:gridSpan w:val="2"/>
          </w:tcPr>
          <w:p w:rsidR="00DF63C4" w:rsidRPr="000411AF" w:rsidRDefault="00DF63C4" w:rsidP="00EB3743">
            <w:pPr>
              <w:ind w:left="142" w:firstLine="0"/>
              <w:textAlignment w:val="baseline"/>
              <w:rPr>
                <w:rFonts w:ascii="Times New Roman" w:eastAsia="Droid Sans Fallback" w:hAnsi="Times New Roman"/>
                <w:color w:val="000000" w:themeColor="text1"/>
                <w:kern w:val="2"/>
                <w:sz w:val="22"/>
                <w:szCs w:val="22"/>
                <w:lang w:eastAsia="zh-CN" w:bidi="hi-IN"/>
              </w:rPr>
            </w:pPr>
            <w:r w:rsidRPr="000411AF">
              <w:rPr>
                <w:rFonts w:ascii="Times New Roman" w:eastAsia="Droid Sans Fallback" w:hAnsi="Times New Roman"/>
                <w:b/>
                <w:bCs/>
                <w:color w:val="000000" w:themeColor="text1"/>
                <w:kern w:val="2"/>
                <w:sz w:val="22"/>
                <w:szCs w:val="22"/>
                <w:lang w:eastAsia="zh-CN" w:bidi="hi-IN"/>
              </w:rPr>
              <w:t>Инфекционные болезни</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pacing w:val="-4"/>
                <w:sz w:val="22"/>
                <w:szCs w:val="22"/>
              </w:rPr>
              <w:t>Общие вопросы социально значимых инфекционных болезней</w:t>
            </w:r>
            <w:r w:rsidRPr="000411AF">
              <w:rPr>
                <w:b/>
                <w:color w:val="000000" w:themeColor="text1"/>
                <w:spacing w:val="-4"/>
                <w:sz w:val="22"/>
                <w:szCs w:val="22"/>
              </w:rPr>
              <w:t>.</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eastAsia="Times New Roman" w:hAnsi="Times New Roman"/>
                <w:color w:val="000000" w:themeColor="text1"/>
                <w:sz w:val="22"/>
                <w:szCs w:val="22"/>
              </w:rPr>
              <w:t>Возбудители инфекционных болезней в современном мире</w:t>
            </w:r>
          </w:p>
          <w:p w:rsidR="00DF63C4" w:rsidRPr="000411AF" w:rsidRDefault="00DF63C4" w:rsidP="00EB3743">
            <w:pPr>
              <w:snapToGrid w:val="0"/>
              <w:ind w:left="142" w:firstLine="0"/>
              <w:rPr>
                <w:rFonts w:ascii="Times New Roman" w:eastAsia="Times New Roman" w:hAnsi="Times New Roman"/>
                <w:color w:val="000000" w:themeColor="text1"/>
                <w:sz w:val="22"/>
                <w:szCs w:val="22"/>
              </w:rPr>
            </w:pPr>
            <w:r w:rsidRPr="000411AF">
              <w:rPr>
                <w:rFonts w:ascii="Times New Roman" w:eastAsia="Times New Roman" w:hAnsi="Times New Roman"/>
                <w:color w:val="000000" w:themeColor="text1"/>
                <w:sz w:val="22"/>
                <w:szCs w:val="22"/>
              </w:rPr>
              <w:t xml:space="preserve">Распространение инфекционных болезней. Этиология, эпидемиология, патогенез, клиническая картина, осложнения, влияние инфекции на иммунную систему. </w:t>
            </w:r>
          </w:p>
          <w:p w:rsidR="00DF63C4" w:rsidRPr="000411AF" w:rsidRDefault="00DF63C4" w:rsidP="00EB3743">
            <w:pPr>
              <w:snapToGrid w:val="0"/>
              <w:ind w:left="142" w:firstLine="0"/>
              <w:rPr>
                <w:rFonts w:ascii="Times New Roman" w:eastAsia="Times New Roman" w:hAnsi="Times New Roman"/>
                <w:color w:val="000000" w:themeColor="text1"/>
                <w:sz w:val="22"/>
                <w:szCs w:val="22"/>
              </w:rPr>
            </w:pPr>
            <w:r w:rsidRPr="000411AF">
              <w:rPr>
                <w:rFonts w:ascii="Times New Roman" w:eastAsia="Times New Roman" w:hAnsi="Times New Roman"/>
                <w:color w:val="000000" w:themeColor="text1"/>
                <w:sz w:val="22"/>
                <w:szCs w:val="22"/>
              </w:rPr>
              <w:t>Инфекции, связанные с оказанием медицинской помощи. Предупреждение внутрибольничного заражения. Предупреждение профессионального заражения. Дезинфекция, асептика.</w:t>
            </w:r>
          </w:p>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eastAsia="Times New Roman" w:hAnsi="Times New Roman"/>
                <w:color w:val="000000" w:themeColor="text1"/>
                <w:sz w:val="22"/>
                <w:szCs w:val="22"/>
              </w:rPr>
              <w:lastRenderedPageBreak/>
              <w:t>Требования медицинской деонтологии к организации работы врача-инфекциониста</w:t>
            </w:r>
          </w:p>
          <w:p w:rsidR="00DF63C4" w:rsidRPr="000411AF" w:rsidRDefault="00DF63C4" w:rsidP="00EB3743">
            <w:pPr>
              <w:ind w:left="142" w:firstLine="0"/>
              <w:textAlignment w:val="baseline"/>
              <w:rPr>
                <w:rFonts w:ascii="Times New Roman" w:eastAsia="Droid Sans Fallback" w:hAnsi="Times New Roman"/>
                <w:color w:val="000000" w:themeColor="text1"/>
                <w:kern w:val="2"/>
                <w:sz w:val="22"/>
                <w:szCs w:val="22"/>
                <w:lang w:eastAsia="zh-CN" w:bidi="hi-IN"/>
              </w:rPr>
            </w:pPr>
            <w:r w:rsidRPr="000411AF">
              <w:rPr>
                <w:rFonts w:ascii="Times New Roman" w:hAnsi="Times New Roman"/>
                <w:color w:val="000000" w:themeColor="text1"/>
                <w:sz w:val="22"/>
                <w:szCs w:val="22"/>
              </w:rPr>
              <w:t>Морально-этические нормы поведения медицинского работника. Ятрогенные факторы, способствующие возникновению, развитию и прогрессии инфекционной патологии.</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ВИЧ-инфекция</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ВИЧ-инфекция</w:t>
            </w:r>
          </w:p>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eastAsia="Times New Roman" w:hAnsi="Times New Roman"/>
                <w:color w:val="000000" w:themeColor="text1"/>
                <w:sz w:val="22"/>
                <w:szCs w:val="22"/>
              </w:rPr>
              <w:t>Классификация ВИЧ-инфекции. Клинические проявления у детей и у взрослых. Лечение ВИЧ-инфекции. Профилактика.</w:t>
            </w:r>
            <w:r w:rsidRPr="000411AF">
              <w:rPr>
                <w:rFonts w:ascii="Times New Roman" w:hAnsi="Times New Roman"/>
                <w:color w:val="000000" w:themeColor="text1"/>
                <w:sz w:val="22"/>
                <w:szCs w:val="22"/>
              </w:rPr>
              <w:t xml:space="preserve"> Консультирование в службе центра СПИДа.</w:t>
            </w:r>
          </w:p>
          <w:p w:rsidR="00DF63C4" w:rsidRPr="000411AF" w:rsidRDefault="00DF63C4" w:rsidP="00EB3743">
            <w:pPr>
              <w:ind w:left="142" w:firstLine="0"/>
              <w:rPr>
                <w:rFonts w:ascii="Times New Roman" w:eastAsia="Times New Roman" w:hAnsi="Times New Roman"/>
                <w:color w:val="000000" w:themeColor="text1"/>
                <w:sz w:val="22"/>
                <w:szCs w:val="22"/>
              </w:rPr>
            </w:pPr>
            <w:r w:rsidRPr="000411AF">
              <w:rPr>
                <w:rFonts w:ascii="Times New Roman" w:eastAsia="Times New Roman" w:hAnsi="Times New Roman"/>
                <w:color w:val="000000" w:themeColor="text1"/>
                <w:sz w:val="22"/>
                <w:szCs w:val="22"/>
              </w:rPr>
              <w:t>СПИД-ассоциированные заболевания.</w:t>
            </w:r>
          </w:p>
          <w:p w:rsidR="00DF63C4" w:rsidRPr="000411AF" w:rsidRDefault="00DF63C4" w:rsidP="00EB3743">
            <w:pPr>
              <w:ind w:left="142" w:firstLine="0"/>
              <w:textAlignment w:val="baseline"/>
              <w:rPr>
                <w:rFonts w:ascii="Times New Roman" w:eastAsia="Droid Sans Fallback" w:hAnsi="Times New Roman"/>
                <w:color w:val="000000" w:themeColor="text1"/>
                <w:kern w:val="2"/>
                <w:sz w:val="22"/>
                <w:szCs w:val="22"/>
                <w:lang w:eastAsia="zh-CN" w:bidi="hi-IN"/>
              </w:rPr>
            </w:pPr>
            <w:r w:rsidRPr="000411AF">
              <w:rPr>
                <w:rFonts w:ascii="Times New Roman" w:hAnsi="Times New Roman"/>
                <w:color w:val="000000" w:themeColor="text1"/>
                <w:sz w:val="22"/>
                <w:szCs w:val="22"/>
              </w:rPr>
              <w:t xml:space="preserve">Туберкулез. </w:t>
            </w:r>
            <w:r w:rsidRPr="000411AF">
              <w:rPr>
                <w:rFonts w:ascii="Times New Roman" w:eastAsia="Times New Roman" w:hAnsi="Times New Roman"/>
                <w:color w:val="000000" w:themeColor="text1"/>
                <w:sz w:val="22"/>
                <w:szCs w:val="22"/>
              </w:rPr>
              <w:t>Микозы. Пневмоцистная пневмония. Цитомегаловирусная инфекция. Токсоплазмоз.</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Вопросы гепатологии</w:t>
            </w:r>
          </w:p>
        </w:tc>
        <w:tc>
          <w:tcPr>
            <w:tcW w:w="3694" w:type="pct"/>
          </w:tcPr>
          <w:p w:rsidR="00DF63C4" w:rsidRPr="000411AF" w:rsidRDefault="00DF63C4" w:rsidP="00EB3743">
            <w:pPr>
              <w:ind w:left="142" w:firstLine="0"/>
              <w:rPr>
                <w:rFonts w:ascii="Times New Roman" w:eastAsia="Times New Roman" w:hAnsi="Times New Roman"/>
                <w:color w:val="000000" w:themeColor="text1"/>
                <w:sz w:val="22"/>
                <w:szCs w:val="22"/>
              </w:rPr>
            </w:pPr>
            <w:r w:rsidRPr="000411AF">
              <w:rPr>
                <w:rFonts w:ascii="Times New Roman" w:eastAsia="Times New Roman" w:hAnsi="Times New Roman"/>
                <w:color w:val="000000" w:themeColor="text1"/>
                <w:sz w:val="22"/>
                <w:szCs w:val="22"/>
              </w:rPr>
              <w:t>Вирусные гепатиты А, В, С, Д, Е.</w:t>
            </w:r>
          </w:p>
          <w:p w:rsidR="00DF63C4" w:rsidRPr="000411AF" w:rsidRDefault="00DF63C4" w:rsidP="00EB3743">
            <w:pPr>
              <w:ind w:left="142" w:firstLine="0"/>
              <w:textAlignment w:val="baseline"/>
              <w:rPr>
                <w:rFonts w:ascii="Times New Roman" w:eastAsia="Droid Sans Fallback" w:hAnsi="Times New Roman"/>
                <w:color w:val="000000" w:themeColor="text1"/>
                <w:kern w:val="2"/>
                <w:sz w:val="22"/>
                <w:szCs w:val="22"/>
                <w:lang w:eastAsia="zh-CN" w:bidi="hi-IN"/>
              </w:rPr>
            </w:pPr>
            <w:r w:rsidRPr="000411AF">
              <w:rPr>
                <w:rFonts w:ascii="Times New Roman" w:eastAsia="Times New Roman" w:hAnsi="Times New Roman"/>
                <w:color w:val="000000" w:themeColor="text1"/>
                <w:sz w:val="22"/>
                <w:szCs w:val="22"/>
              </w:rPr>
              <w:t>Лечение гепатитов. Хронические гепатиты и циррозы печени.</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Инфекционные болезни, которые могут привести к развитию ЧС</w:t>
            </w:r>
          </w:p>
        </w:tc>
        <w:tc>
          <w:tcPr>
            <w:tcW w:w="3694" w:type="pct"/>
          </w:tcPr>
          <w:p w:rsidR="00DF63C4" w:rsidRPr="000411AF" w:rsidRDefault="00DF63C4" w:rsidP="00EB3743">
            <w:pPr>
              <w:ind w:left="142" w:firstLine="0"/>
              <w:rPr>
                <w:rFonts w:ascii="Times New Roman" w:eastAsia="Times New Roman" w:hAnsi="Times New Roman"/>
                <w:color w:val="000000" w:themeColor="text1"/>
                <w:sz w:val="22"/>
                <w:szCs w:val="22"/>
              </w:rPr>
            </w:pPr>
            <w:r w:rsidRPr="000411AF">
              <w:rPr>
                <w:rFonts w:ascii="Times New Roman" w:eastAsia="Times New Roman" w:hAnsi="Times New Roman"/>
                <w:color w:val="000000" w:themeColor="text1"/>
                <w:sz w:val="22"/>
                <w:szCs w:val="22"/>
              </w:rPr>
              <w:t xml:space="preserve">Особенности обследования, диагностики и организации лечения при особо опасных (карантинных) заболеваниях. </w:t>
            </w:r>
          </w:p>
          <w:p w:rsidR="00DF63C4" w:rsidRPr="000411AF" w:rsidRDefault="00DF63C4" w:rsidP="00EB3743">
            <w:pPr>
              <w:ind w:left="142" w:firstLine="0"/>
              <w:rPr>
                <w:rFonts w:ascii="Times New Roman" w:hAnsi="Times New Roman"/>
                <w:bCs/>
                <w:color w:val="000000" w:themeColor="text1"/>
                <w:sz w:val="22"/>
                <w:szCs w:val="22"/>
              </w:rPr>
            </w:pPr>
            <w:r w:rsidRPr="000411AF">
              <w:rPr>
                <w:rFonts w:ascii="Times New Roman" w:eastAsia="Times New Roman" w:hAnsi="Times New Roman"/>
                <w:color w:val="000000" w:themeColor="text1"/>
                <w:sz w:val="22"/>
                <w:szCs w:val="22"/>
              </w:rPr>
              <w:t>Перечень заболеваний, представляющих особую опасность в международном и национальном масштабах.</w:t>
            </w:r>
          </w:p>
          <w:p w:rsidR="00DF63C4" w:rsidRPr="000411AF" w:rsidRDefault="00DF63C4" w:rsidP="00EB3743">
            <w:pPr>
              <w:ind w:left="142" w:firstLine="0"/>
              <w:textAlignment w:val="baseline"/>
              <w:rPr>
                <w:rFonts w:ascii="Times New Roman" w:eastAsia="Droid Sans Fallback" w:hAnsi="Times New Roman"/>
                <w:color w:val="000000" w:themeColor="text1"/>
                <w:kern w:val="2"/>
                <w:sz w:val="22"/>
                <w:szCs w:val="22"/>
                <w:lang w:eastAsia="zh-CN" w:bidi="hi-IN"/>
              </w:rPr>
            </w:pPr>
            <w:r w:rsidRPr="000411AF">
              <w:rPr>
                <w:rFonts w:ascii="Times New Roman" w:eastAsia="Times New Roman" w:hAnsi="Times New Roman"/>
                <w:color w:val="000000" w:themeColor="text1"/>
                <w:sz w:val="22"/>
                <w:szCs w:val="22"/>
              </w:rPr>
              <w:t>Противоэпидемические мероприятия и санитарная охрана границ.</w:t>
            </w:r>
            <w:r w:rsidRPr="000411AF">
              <w:rPr>
                <w:rFonts w:ascii="Times New Roman" w:hAnsi="Times New Roman"/>
                <w:bCs/>
                <w:color w:val="000000" w:themeColor="text1"/>
                <w:sz w:val="22"/>
                <w:szCs w:val="22"/>
              </w:rPr>
              <w:t xml:space="preserve"> </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Дифференциальная диагностика экзантемных заболеваний</w:t>
            </w:r>
          </w:p>
        </w:tc>
        <w:tc>
          <w:tcPr>
            <w:tcW w:w="3694" w:type="pct"/>
          </w:tcPr>
          <w:p w:rsidR="00DF63C4" w:rsidRPr="000411AF" w:rsidRDefault="00DF63C4" w:rsidP="00EB3743">
            <w:pPr>
              <w:ind w:left="142" w:firstLine="0"/>
              <w:rPr>
                <w:rFonts w:ascii="Times New Roman" w:hAnsi="Times New Roman"/>
                <w:bCs/>
                <w:color w:val="000000" w:themeColor="text1"/>
                <w:sz w:val="22"/>
                <w:szCs w:val="22"/>
              </w:rPr>
            </w:pPr>
            <w:r w:rsidRPr="000411AF">
              <w:rPr>
                <w:rFonts w:ascii="Times New Roman" w:hAnsi="Times New Roman"/>
                <w:color w:val="000000" w:themeColor="text1"/>
                <w:sz w:val="22"/>
                <w:szCs w:val="22"/>
              </w:rPr>
              <w:t>Дифференциальная диагностика заболеваний, протекающих с синдромом экзантемы и энантемы.</w:t>
            </w:r>
          </w:p>
          <w:p w:rsidR="00DF63C4" w:rsidRPr="000411AF" w:rsidRDefault="00DF63C4" w:rsidP="00EB3743">
            <w:pPr>
              <w:ind w:left="142" w:firstLine="0"/>
              <w:textAlignment w:val="baseline"/>
              <w:rPr>
                <w:rFonts w:ascii="Times New Roman" w:eastAsia="Droid Sans Fallback" w:hAnsi="Times New Roman"/>
                <w:color w:val="000000" w:themeColor="text1"/>
                <w:kern w:val="2"/>
                <w:sz w:val="22"/>
                <w:szCs w:val="22"/>
                <w:lang w:eastAsia="zh-CN" w:bidi="hi-IN"/>
              </w:rPr>
            </w:pPr>
            <w:r w:rsidRPr="000411AF">
              <w:rPr>
                <w:rFonts w:ascii="Times New Roman" w:eastAsia="Times New Roman" w:hAnsi="Times New Roman"/>
                <w:color w:val="000000" w:themeColor="text1"/>
                <w:sz w:val="22"/>
                <w:szCs w:val="22"/>
              </w:rPr>
              <w:t xml:space="preserve">Герпетическая инфекция. Инфекция, вызванная </w:t>
            </w:r>
            <w:r w:rsidRPr="000411AF">
              <w:rPr>
                <w:rFonts w:ascii="Times New Roman" w:eastAsia="Times New Roman" w:hAnsi="Times New Roman"/>
                <w:color w:val="000000" w:themeColor="text1"/>
                <w:sz w:val="22"/>
                <w:szCs w:val="22"/>
                <w:lang w:val="en-US"/>
              </w:rPr>
              <w:t>V</w:t>
            </w:r>
            <w:r w:rsidRPr="000411AF">
              <w:rPr>
                <w:rFonts w:ascii="Times New Roman" w:eastAsia="Times New Roman" w:hAnsi="Times New Roman"/>
                <w:color w:val="000000" w:themeColor="text1"/>
                <w:sz w:val="22"/>
                <w:szCs w:val="22"/>
              </w:rPr>
              <w:t xml:space="preserve">. </w:t>
            </w:r>
            <w:r w:rsidRPr="000411AF">
              <w:rPr>
                <w:rFonts w:ascii="Times New Roman" w:eastAsia="Times New Roman" w:hAnsi="Times New Roman"/>
                <w:color w:val="000000" w:themeColor="text1"/>
                <w:sz w:val="22"/>
                <w:szCs w:val="22"/>
                <w:lang w:val="en-US"/>
              </w:rPr>
              <w:t>zoster</w:t>
            </w:r>
            <w:r w:rsidRPr="000411AF">
              <w:rPr>
                <w:rFonts w:ascii="Times New Roman" w:eastAsia="Times New Roman" w:hAnsi="Times New Roman"/>
                <w:color w:val="000000" w:themeColor="text1"/>
                <w:sz w:val="22"/>
                <w:szCs w:val="22"/>
              </w:rPr>
              <w:t xml:space="preserve"> (ветряная оспа, опоясывающий лишай). Эпштейн-Барр вирусная инфекция. Корь. Краснуха.</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Инфекции дыхательных путей</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Инфекции дыхательных путей.</w:t>
            </w:r>
          </w:p>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Грипп и другие острые респираторные вирусные инфекции. МЕ</w:t>
            </w:r>
            <w:r w:rsidRPr="000411AF">
              <w:rPr>
                <w:color w:val="000000" w:themeColor="text1"/>
                <w:sz w:val="22"/>
                <w:szCs w:val="22"/>
                <w:lang w:val="en-US"/>
              </w:rPr>
              <w:t>RS</w:t>
            </w:r>
            <w:r w:rsidRPr="000411AF">
              <w:rPr>
                <w:color w:val="000000" w:themeColor="text1"/>
                <w:sz w:val="22"/>
                <w:szCs w:val="22"/>
              </w:rPr>
              <w:t>. ТОРС.</w:t>
            </w:r>
          </w:p>
          <w:p w:rsidR="00DF63C4" w:rsidRPr="000411AF" w:rsidRDefault="00DF63C4" w:rsidP="00EB3743">
            <w:pPr>
              <w:ind w:left="142" w:firstLine="0"/>
              <w:textAlignment w:val="baseline"/>
              <w:rPr>
                <w:rFonts w:ascii="Times New Roman" w:eastAsia="Droid Sans Fallback" w:hAnsi="Times New Roman"/>
                <w:color w:val="000000" w:themeColor="text1"/>
                <w:kern w:val="2"/>
                <w:sz w:val="22"/>
                <w:szCs w:val="22"/>
                <w:lang w:eastAsia="zh-CN" w:bidi="hi-IN"/>
              </w:rPr>
            </w:pPr>
            <w:r w:rsidRPr="000411AF">
              <w:rPr>
                <w:rFonts w:ascii="Times New Roman" w:hAnsi="Times New Roman"/>
                <w:color w:val="000000" w:themeColor="text1"/>
                <w:sz w:val="22"/>
                <w:szCs w:val="22"/>
              </w:rPr>
              <w:t>Менингококковая инфекция.</w:t>
            </w:r>
          </w:p>
        </w:tc>
      </w:tr>
      <w:tr w:rsidR="000411AF" w:rsidRPr="000411AF" w:rsidTr="00053B14">
        <w:tc>
          <w:tcPr>
            <w:tcW w:w="5000" w:type="pct"/>
            <w:gridSpan w:val="2"/>
          </w:tcPr>
          <w:p w:rsidR="00DF63C4" w:rsidRPr="000411AF" w:rsidRDefault="00DF63C4" w:rsidP="00EB3743">
            <w:pPr>
              <w:pStyle w:val="af3"/>
              <w:suppressAutoHyphens w:val="0"/>
              <w:ind w:left="142" w:firstLine="0"/>
              <w:contextualSpacing/>
              <w:jc w:val="center"/>
              <w:rPr>
                <w:b/>
                <w:color w:val="000000" w:themeColor="text1"/>
                <w:sz w:val="22"/>
                <w:szCs w:val="22"/>
              </w:rPr>
            </w:pPr>
            <w:r w:rsidRPr="000411AF">
              <w:rPr>
                <w:b/>
                <w:color w:val="000000" w:themeColor="text1"/>
                <w:sz w:val="22"/>
                <w:szCs w:val="22"/>
              </w:rPr>
              <w:t>Терапия</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Болезни органов пищеварения</w:t>
            </w:r>
          </w:p>
        </w:tc>
        <w:tc>
          <w:tcPr>
            <w:tcW w:w="3694" w:type="pct"/>
          </w:tcPr>
          <w:p w:rsidR="00DF63C4" w:rsidRPr="000411AF" w:rsidRDefault="00DF63C4" w:rsidP="00EB3743">
            <w:pPr>
              <w:ind w:left="142" w:firstLine="0"/>
              <w:rPr>
                <w:rFonts w:ascii="Times New Roman" w:hAnsi="Times New Roman"/>
                <w:color w:val="000000" w:themeColor="text1"/>
                <w:sz w:val="22"/>
                <w:szCs w:val="22"/>
              </w:rPr>
            </w:pPr>
            <w:r w:rsidRPr="000411AF">
              <w:rPr>
                <w:rFonts w:ascii="Times New Roman" w:hAnsi="Times New Roman"/>
                <w:color w:val="000000" w:themeColor="text1"/>
                <w:sz w:val="22"/>
                <w:szCs w:val="22"/>
              </w:rPr>
              <w:t>Дифференциальная диагностика заболеваний органов пищеварения: НЯК, ВК, язвенная болезнь 12 -перстной кишки и желудка, ГЭРБ</w:t>
            </w:r>
          </w:p>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 xml:space="preserve">Краткое содержание: определение цели лекции, особенности обследования, диагностические критерии, тактика ведения, рекомендации по тактики ведения, тактика и методы лечения, </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Болезни крови</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Дифференциальная диагностика заболеваний крови, анемии, гемабластозы</w:t>
            </w:r>
          </w:p>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Болезни почек</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Мочевой синдром, диагностический поиск при заболеваниях почек</w:t>
            </w:r>
          </w:p>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Болезни органов дыхания</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Дифференциальная диагностика ХОБЛ. Очаговые заболевания</w:t>
            </w:r>
          </w:p>
          <w:p w:rsidR="00DF63C4" w:rsidRPr="000411AF" w:rsidRDefault="00DF63C4" w:rsidP="00EB3743">
            <w:pPr>
              <w:pStyle w:val="af3"/>
              <w:suppressAutoHyphens w:val="0"/>
              <w:ind w:left="142" w:firstLine="0"/>
              <w:contextualSpacing/>
              <w:jc w:val="left"/>
              <w:rPr>
                <w:b/>
                <w:color w:val="000000" w:themeColor="text1"/>
                <w:sz w:val="22"/>
                <w:szCs w:val="22"/>
              </w:rPr>
            </w:pPr>
            <w:r w:rsidRPr="000411AF">
              <w:rPr>
                <w:color w:val="000000" w:themeColor="text1"/>
                <w:sz w:val="22"/>
                <w:szCs w:val="22"/>
              </w:rPr>
              <w:t>Краткое содержание: цель лекции, клинические проявления, оценка клинической ситуации: тяжести и степени неотложного состояния, дополнительные методы исследования, принципы терапии</w:t>
            </w:r>
          </w:p>
        </w:tc>
      </w:tr>
      <w:tr w:rsidR="000411AF" w:rsidRPr="000411AF" w:rsidTr="00053B14">
        <w:tc>
          <w:tcPr>
            <w:tcW w:w="1306"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Болезни органов кровообращения</w:t>
            </w:r>
          </w:p>
        </w:tc>
        <w:tc>
          <w:tcPr>
            <w:tcW w:w="3694" w:type="pct"/>
          </w:tcPr>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Артериальные гипертензии. Современные клинические рекомендацию Дифференциальная диагностика</w:t>
            </w:r>
          </w:p>
          <w:p w:rsidR="00DF63C4" w:rsidRPr="000411AF" w:rsidRDefault="00DF63C4" w:rsidP="00EB3743">
            <w:pPr>
              <w:pStyle w:val="af3"/>
              <w:suppressAutoHyphens w:val="0"/>
              <w:ind w:left="142" w:firstLine="0"/>
              <w:contextualSpacing/>
              <w:jc w:val="left"/>
              <w:rPr>
                <w:color w:val="000000" w:themeColor="text1"/>
                <w:sz w:val="22"/>
                <w:szCs w:val="22"/>
              </w:rPr>
            </w:pPr>
            <w:r w:rsidRPr="000411AF">
              <w:rPr>
                <w:color w:val="000000" w:themeColor="text1"/>
                <w:sz w:val="22"/>
                <w:szCs w:val="22"/>
              </w:rPr>
              <w:t>Краткое содержание: определение цели, виды гипертензий, симптоматические гипертензии, особенности течения, диагностические критерии</w:t>
            </w:r>
          </w:p>
        </w:tc>
      </w:tr>
    </w:tbl>
    <w:p w:rsidR="00DF63C4" w:rsidRPr="000411AF" w:rsidRDefault="00DF63C4" w:rsidP="00EB3743">
      <w:pPr>
        <w:pStyle w:val="1"/>
        <w:numPr>
          <w:ilvl w:val="0"/>
          <w:numId w:val="0"/>
        </w:numPr>
        <w:spacing w:before="0" w:after="0"/>
        <w:ind w:left="142"/>
        <w:rPr>
          <w:rFonts w:ascii="Times New Roman" w:hAnsi="Times New Roman"/>
          <w:color w:val="000000" w:themeColor="text1"/>
          <w:sz w:val="22"/>
          <w:szCs w:val="22"/>
        </w:rPr>
      </w:pPr>
      <w:r w:rsidRPr="000411AF">
        <w:rPr>
          <w:rFonts w:ascii="Times New Roman" w:hAnsi="Times New Roman"/>
          <w:color w:val="000000" w:themeColor="text1"/>
          <w:sz w:val="22"/>
          <w:szCs w:val="22"/>
        </w:rPr>
        <w:t>Порядок проведения государственной итоговой аттестации</w:t>
      </w:r>
    </w:p>
    <w:p w:rsidR="00DF63C4" w:rsidRPr="000411AF" w:rsidRDefault="00DF63C4" w:rsidP="00EB3743">
      <w:pPr>
        <w:pStyle w:val="af3"/>
        <w:suppressAutoHyphens w:val="0"/>
        <w:ind w:left="142" w:firstLine="0"/>
        <w:rPr>
          <w:color w:val="000000" w:themeColor="text1"/>
          <w:sz w:val="22"/>
          <w:szCs w:val="22"/>
        </w:rPr>
      </w:pPr>
      <w:r w:rsidRPr="000411AF">
        <w:rPr>
          <w:color w:val="000000" w:themeColor="text1"/>
          <w:sz w:val="22"/>
          <w:szCs w:val="22"/>
        </w:rPr>
        <w:t>Государственный экзамен проводится устно в форме собеседования по экзаменационным билетам, каждый из которых содержит 3 контрольных вопроса и одну ситуационную задачу.</w:t>
      </w:r>
    </w:p>
    <w:bookmarkEnd w:id="0"/>
    <w:p w:rsidR="00DF63C4" w:rsidRPr="000411AF" w:rsidRDefault="00DF63C4" w:rsidP="00EB3743">
      <w:pPr>
        <w:pStyle w:val="a3"/>
        <w:numPr>
          <w:ilvl w:val="0"/>
          <w:numId w:val="0"/>
        </w:numPr>
        <w:tabs>
          <w:tab w:val="clear" w:pos="4677"/>
          <w:tab w:val="clear" w:pos="9355"/>
        </w:tabs>
        <w:spacing w:line="276" w:lineRule="auto"/>
        <w:ind w:left="142" w:hanging="247"/>
        <w:rPr>
          <w:color w:val="000000" w:themeColor="text1"/>
        </w:rPr>
      </w:pPr>
    </w:p>
    <w:sectPr w:rsidR="00DF63C4" w:rsidRPr="000411AF" w:rsidSect="001F1F19">
      <w:headerReference w:type="default"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9E" w:rsidRDefault="00EA469E" w:rsidP="001F1F19">
      <w:pPr>
        <w:spacing w:after="0" w:line="240" w:lineRule="auto"/>
      </w:pPr>
      <w:r>
        <w:separator/>
      </w:r>
    </w:p>
  </w:endnote>
  <w:endnote w:type="continuationSeparator" w:id="0">
    <w:p w:rsidR="00EA469E" w:rsidRDefault="00EA469E" w:rsidP="001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52"/>
      <w:docPartObj>
        <w:docPartGallery w:val="Page Numbers (Bottom of Page)"/>
        <w:docPartUnique/>
      </w:docPartObj>
    </w:sdtPr>
    <w:sdtEndPr/>
    <w:sdtContent>
      <w:p w:rsidR="00C51CE1" w:rsidRDefault="00C51CE1">
        <w:pPr>
          <w:pStyle w:val="a5"/>
          <w:jc w:val="right"/>
        </w:pPr>
        <w:r>
          <w:fldChar w:fldCharType="begin"/>
        </w:r>
        <w:r>
          <w:instrText xml:space="preserve"> PAGE   \* MERGEFORMAT </w:instrText>
        </w:r>
        <w:r>
          <w:fldChar w:fldCharType="separate"/>
        </w:r>
        <w:r w:rsidR="000411AF">
          <w:rPr>
            <w:noProof/>
          </w:rPr>
          <w:t>16</w:t>
        </w:r>
        <w:r>
          <w:rPr>
            <w:noProof/>
          </w:rPr>
          <w:fldChar w:fldCharType="end"/>
        </w:r>
      </w:p>
    </w:sdtContent>
  </w:sdt>
  <w:p w:rsidR="00C51CE1" w:rsidRDefault="00C51C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E1" w:rsidRPr="004C55C4" w:rsidRDefault="00C51CE1" w:rsidP="0045057D">
    <w:pPr>
      <w:pStyle w:val="a5"/>
      <w:ind w:left="-567"/>
      <w:jc w:val="center"/>
      <w:rPr>
        <w:rFonts w:ascii="Times New Roman" w:hAnsi="Times New Roman"/>
        <w:sz w:val="24"/>
        <w:szCs w:val="24"/>
      </w:rPr>
    </w:pPr>
    <w:r w:rsidRPr="004C55C4">
      <w:rPr>
        <w:rFonts w:ascii="Times New Roman" w:hAnsi="Times New Roman"/>
        <w:sz w:val="24"/>
        <w:szCs w:val="24"/>
      </w:rPr>
      <w:t>Москва 201</w:t>
    </w:r>
    <w:r>
      <w:rPr>
        <w:rFonts w:ascii="Times New Roman" w:hAnsi="Times New Roman"/>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9E" w:rsidRDefault="00EA469E" w:rsidP="001F1F19">
      <w:pPr>
        <w:spacing w:after="0" w:line="240" w:lineRule="auto"/>
      </w:pPr>
      <w:r>
        <w:separator/>
      </w:r>
    </w:p>
  </w:footnote>
  <w:footnote w:type="continuationSeparator" w:id="0">
    <w:p w:rsidR="00EA469E" w:rsidRDefault="00EA469E" w:rsidP="001F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51CE1" w:rsidRPr="0078314C" w:rsidTr="000C6041">
      <w:tc>
        <w:tcPr>
          <w:tcW w:w="9571" w:type="dxa"/>
        </w:tcPr>
        <w:p w:rsidR="00C51CE1" w:rsidRPr="0078314C" w:rsidRDefault="00C51CE1" w:rsidP="000C6041">
          <w:pPr>
            <w:pStyle w:val="a3"/>
            <w:jc w:val="right"/>
            <w:rPr>
              <w:rFonts w:ascii="Times New Roman" w:hAnsi="Times New Roman"/>
            </w:rPr>
          </w:pPr>
        </w:p>
      </w:tc>
    </w:tr>
    <w:tr w:rsidR="00C51CE1" w:rsidRPr="0078314C" w:rsidTr="00BA023F">
      <w:tc>
        <w:tcPr>
          <w:tcW w:w="9571" w:type="dxa"/>
        </w:tcPr>
        <w:p w:rsidR="00C51CE1" w:rsidRPr="0078314C" w:rsidRDefault="00C51CE1" w:rsidP="000C6041">
          <w:pPr>
            <w:pStyle w:val="a3"/>
            <w:jc w:val="right"/>
            <w:rPr>
              <w:rFonts w:ascii="Times New Roman" w:hAnsi="Times New Roman"/>
            </w:rPr>
          </w:pPr>
        </w:p>
      </w:tc>
    </w:tr>
    <w:tr w:rsidR="00C51CE1" w:rsidRPr="001F1F19" w:rsidTr="00BA023F">
      <w:tc>
        <w:tcPr>
          <w:tcW w:w="9571" w:type="dxa"/>
        </w:tcPr>
        <w:p w:rsidR="00C51CE1" w:rsidRPr="00BA023F" w:rsidRDefault="00C51CE1" w:rsidP="000C6041">
          <w:pPr>
            <w:pStyle w:val="a3"/>
            <w:rPr>
              <w:rFonts w:ascii="Times New Roman" w:hAnsi="Times New Roman"/>
              <w:i/>
              <w:sz w:val="18"/>
              <w:szCs w:val="18"/>
            </w:rPr>
          </w:pPr>
          <w:r w:rsidRPr="00BA023F">
            <w:rPr>
              <w:rFonts w:ascii="Times New Roman" w:hAnsi="Times New Roman"/>
              <w:i/>
              <w:sz w:val="18"/>
              <w:szCs w:val="18"/>
            </w:rPr>
            <w:t>31.08.05 Клиническая лабораторная диагностика</w:t>
          </w:r>
        </w:p>
      </w:tc>
    </w:tr>
  </w:tbl>
  <w:p w:rsidR="00C51CE1" w:rsidRPr="001F1F19" w:rsidRDefault="00C51CE1" w:rsidP="0078314C">
    <w:pPr>
      <w:pStyle w:val="a3"/>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51CE1" w:rsidRPr="0078314C" w:rsidTr="0078314C">
      <w:tc>
        <w:tcPr>
          <w:tcW w:w="9571" w:type="dxa"/>
        </w:tcPr>
        <w:p w:rsidR="00C51CE1" w:rsidRPr="0078314C" w:rsidRDefault="00C51CE1" w:rsidP="00226CEF">
          <w:pPr>
            <w:pStyle w:val="a3"/>
            <w:jc w:val="right"/>
            <w:rPr>
              <w:rFonts w:ascii="Times New Roman" w:hAnsi="Times New Roman"/>
            </w:rPr>
          </w:pPr>
        </w:p>
      </w:tc>
    </w:tr>
    <w:tr w:rsidR="00C51CE1" w:rsidRPr="0078314C" w:rsidTr="00BA023F">
      <w:tc>
        <w:tcPr>
          <w:tcW w:w="9571" w:type="dxa"/>
        </w:tcPr>
        <w:p w:rsidR="00C51CE1" w:rsidRPr="0078314C" w:rsidRDefault="00C51CE1" w:rsidP="00226CEF">
          <w:pPr>
            <w:pStyle w:val="a3"/>
            <w:jc w:val="right"/>
            <w:rPr>
              <w:rFonts w:ascii="Times New Roman" w:hAnsi="Times New Roman"/>
            </w:rPr>
          </w:pPr>
        </w:p>
      </w:tc>
    </w:tr>
    <w:tr w:rsidR="00C51CE1" w:rsidRPr="001F1F19" w:rsidTr="00BA023F">
      <w:tc>
        <w:tcPr>
          <w:tcW w:w="9571" w:type="dxa"/>
        </w:tcPr>
        <w:p w:rsidR="00C51CE1" w:rsidRPr="001F1F19" w:rsidRDefault="00C51CE1" w:rsidP="000C6041">
          <w:pPr>
            <w:pStyle w:val="a3"/>
            <w:rPr>
              <w:rFonts w:ascii="Times New Roman" w:hAnsi="Times New Roman"/>
            </w:rPr>
          </w:pPr>
        </w:p>
      </w:tc>
    </w:tr>
  </w:tbl>
  <w:p w:rsidR="00C51CE1" w:rsidRPr="001F1F19" w:rsidRDefault="00C51CE1" w:rsidP="0078314C">
    <w:pPr>
      <w:pStyle w:val="a3"/>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96"/>
    <w:multiLevelType w:val="hybridMultilevel"/>
    <w:tmpl w:val="A8B0D700"/>
    <w:lvl w:ilvl="0" w:tplc="6352A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80237"/>
    <w:multiLevelType w:val="multilevel"/>
    <w:tmpl w:val="6DE68B50"/>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CB04CF"/>
    <w:multiLevelType w:val="hybridMultilevel"/>
    <w:tmpl w:val="41F4A19E"/>
    <w:lvl w:ilvl="0" w:tplc="6352A50A">
      <w:numFmt w:val="bullet"/>
      <w:lvlText w:val="-"/>
      <w:lvlJc w:val="left"/>
      <w:pPr>
        <w:ind w:left="720" w:hanging="360"/>
      </w:pPr>
      <w:rPr>
        <w:rFonts w:hint="default"/>
      </w:rPr>
    </w:lvl>
    <w:lvl w:ilvl="1" w:tplc="6352A50A">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0454E0E"/>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51B52"/>
    <w:multiLevelType w:val="multilevel"/>
    <w:tmpl w:val="90188DC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721F8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C39DD"/>
    <w:multiLevelType w:val="multilevel"/>
    <w:tmpl w:val="EBBAC670"/>
    <w:lvl w:ilvl="0">
      <w:start w:val="1"/>
      <w:numFmt w:val="decimal"/>
      <w:lvlText w:val="%1"/>
      <w:lvlJc w:val="left"/>
      <w:pPr>
        <w:tabs>
          <w:tab w:val="num" w:pos="660"/>
        </w:tabs>
        <w:ind w:left="660" w:hanging="660"/>
      </w:pPr>
      <w:rPr>
        <w:rFonts w:hint="default"/>
        <w:i/>
      </w:rPr>
    </w:lvl>
    <w:lvl w:ilvl="1">
      <w:start w:val="5"/>
      <w:numFmt w:val="decimal"/>
      <w:lvlText w:val="%1.%2"/>
      <w:lvlJc w:val="left"/>
      <w:pPr>
        <w:tabs>
          <w:tab w:val="num" w:pos="840"/>
        </w:tabs>
        <w:ind w:left="840" w:hanging="660"/>
      </w:pPr>
      <w:rPr>
        <w:rFonts w:hint="default"/>
        <w:i w:val="0"/>
        <w:color w:val="auto"/>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8">
    <w:nsid w:val="226B1BE7"/>
    <w:multiLevelType w:val="hybridMultilevel"/>
    <w:tmpl w:val="36221202"/>
    <w:lvl w:ilvl="0" w:tplc="6352A50A">
      <w:numFmt w:val="bullet"/>
      <w:lvlText w:val="-"/>
      <w:lvlJc w:val="left"/>
      <w:pPr>
        <w:ind w:left="1440" w:hanging="360"/>
      </w:pPr>
      <w:rPr>
        <w:rFonts w:hint="default"/>
      </w:rPr>
    </w:lvl>
    <w:lvl w:ilvl="1" w:tplc="6352A50A">
      <w:numFmt w:val="bullet"/>
      <w:lvlText w:val="-"/>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A0198C"/>
    <w:multiLevelType w:val="hybridMultilevel"/>
    <w:tmpl w:val="9F3EBE88"/>
    <w:lvl w:ilvl="0" w:tplc="F8C8C59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92B2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304AB"/>
    <w:multiLevelType w:val="multilevel"/>
    <w:tmpl w:val="7E32C504"/>
    <w:lvl w:ilvl="0">
      <w:start w:val="1"/>
      <w:numFmt w:val="bullet"/>
      <w:lvlText w:val=""/>
      <w:lvlJc w:val="left"/>
      <w:pPr>
        <w:ind w:left="720" w:hanging="360"/>
      </w:pPr>
      <w:rPr>
        <w:rFonts w:ascii="Wingdings" w:hAnsi="Wingdings" w:cs="Wingdings" w:hint="default"/>
        <w:color w:val="FFFF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6FA7F2E"/>
    <w:multiLevelType w:val="hybridMultilevel"/>
    <w:tmpl w:val="BC3E203A"/>
    <w:lvl w:ilvl="0" w:tplc="6352A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E24C9"/>
    <w:multiLevelType w:val="multilevel"/>
    <w:tmpl w:val="DC14A2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B6309A"/>
    <w:multiLevelType w:val="hybridMultilevel"/>
    <w:tmpl w:val="9F3EBE88"/>
    <w:lvl w:ilvl="0" w:tplc="F8C8C59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F7EBC"/>
    <w:multiLevelType w:val="hybridMultilevel"/>
    <w:tmpl w:val="89A895D4"/>
    <w:lvl w:ilvl="0" w:tplc="6352A50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146EED"/>
    <w:multiLevelType w:val="hybridMultilevel"/>
    <w:tmpl w:val="AACA99C4"/>
    <w:lvl w:ilvl="0" w:tplc="6352A50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EA4740"/>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14C09"/>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BA4972"/>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000504"/>
    <w:multiLevelType w:val="hybridMultilevel"/>
    <w:tmpl w:val="43AEC77C"/>
    <w:lvl w:ilvl="0" w:tplc="6352A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163705"/>
    <w:multiLevelType w:val="multilevel"/>
    <w:tmpl w:val="F2A09E5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1471A42"/>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D421C6"/>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5744E"/>
    <w:multiLevelType w:val="hybridMultilevel"/>
    <w:tmpl w:val="6A12B492"/>
    <w:lvl w:ilvl="0" w:tplc="6352A50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2A45BFB"/>
    <w:multiLevelType w:val="multilevel"/>
    <w:tmpl w:val="D324BB90"/>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E34E0B"/>
    <w:multiLevelType w:val="hybridMultilevel"/>
    <w:tmpl w:val="742C2404"/>
    <w:lvl w:ilvl="0" w:tplc="6352A50A">
      <w:numFmt w:val="bullet"/>
      <w:lvlText w:val="-"/>
      <w:lvlJc w:val="left"/>
      <w:pPr>
        <w:ind w:left="720" w:hanging="360"/>
      </w:pPr>
      <w:rPr>
        <w:rFonts w:hint="default"/>
      </w:rPr>
    </w:lvl>
    <w:lvl w:ilvl="1" w:tplc="6352A50A">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4E7669"/>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2E70AB"/>
    <w:multiLevelType w:val="hybridMultilevel"/>
    <w:tmpl w:val="3F922150"/>
    <w:lvl w:ilvl="0" w:tplc="6352A50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8211C1"/>
    <w:multiLevelType w:val="multilevel"/>
    <w:tmpl w:val="81BEE6C8"/>
    <w:lvl w:ilvl="0">
      <w:start w:val="1"/>
      <w:numFmt w:val="none"/>
      <w:pStyle w:val="a"/>
      <w:suff w:val="space"/>
      <w:lvlText w:val=""/>
      <w:lvlJc w:val="left"/>
      <w:pPr>
        <w:ind w:left="1523"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10"/>
  </w:num>
  <w:num w:numId="2">
    <w:abstractNumId w:val="7"/>
  </w:num>
  <w:num w:numId="3">
    <w:abstractNumId w:val="1"/>
  </w:num>
  <w:num w:numId="4">
    <w:abstractNumId w:val="25"/>
  </w:num>
  <w:num w:numId="5">
    <w:abstractNumId w:val="21"/>
  </w:num>
  <w:num w:numId="6">
    <w:abstractNumId w:val="13"/>
  </w:num>
  <w:num w:numId="7">
    <w:abstractNumId w:val="5"/>
  </w:num>
  <w:num w:numId="8">
    <w:abstractNumId w:val="14"/>
  </w:num>
  <w:num w:numId="9">
    <w:abstractNumId w:val="2"/>
  </w:num>
  <w:num w:numId="10">
    <w:abstractNumId w:val="8"/>
  </w:num>
  <w:num w:numId="11">
    <w:abstractNumId w:val="18"/>
  </w:num>
  <w:num w:numId="12">
    <w:abstractNumId w:val="27"/>
  </w:num>
  <w:num w:numId="13">
    <w:abstractNumId w:val="19"/>
  </w:num>
  <w:num w:numId="14">
    <w:abstractNumId w:val="17"/>
  </w:num>
  <w:num w:numId="15">
    <w:abstractNumId w:val="6"/>
  </w:num>
  <w:num w:numId="16">
    <w:abstractNumId w:val="4"/>
  </w:num>
  <w:num w:numId="17">
    <w:abstractNumId w:val="15"/>
  </w:num>
  <w:num w:numId="18">
    <w:abstractNumId w:val="26"/>
  </w:num>
  <w:num w:numId="19">
    <w:abstractNumId w:val="22"/>
  </w:num>
  <w:num w:numId="20">
    <w:abstractNumId w:val="24"/>
  </w:num>
  <w:num w:numId="21">
    <w:abstractNumId w:val="23"/>
  </w:num>
  <w:num w:numId="22">
    <w:abstractNumId w:val="9"/>
  </w:num>
  <w:num w:numId="23">
    <w:abstractNumId w:val="0"/>
  </w:num>
  <w:num w:numId="24">
    <w:abstractNumId w:val="20"/>
  </w:num>
  <w:num w:numId="25">
    <w:abstractNumId w:val="12"/>
  </w:num>
  <w:num w:numId="26">
    <w:abstractNumId w:val="28"/>
  </w:num>
  <w:num w:numId="27">
    <w:abstractNumId w:val="16"/>
  </w:num>
  <w:num w:numId="28">
    <w:abstractNumId w:val="29"/>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86"/>
    <w:rsid w:val="00005AA7"/>
    <w:rsid w:val="00013FDD"/>
    <w:rsid w:val="00037873"/>
    <w:rsid w:val="000411AF"/>
    <w:rsid w:val="00053B0A"/>
    <w:rsid w:val="00053B14"/>
    <w:rsid w:val="00055EBC"/>
    <w:rsid w:val="0006018E"/>
    <w:rsid w:val="00084833"/>
    <w:rsid w:val="00084AEA"/>
    <w:rsid w:val="000875BD"/>
    <w:rsid w:val="00096E13"/>
    <w:rsid w:val="000B119A"/>
    <w:rsid w:val="000B3E30"/>
    <w:rsid w:val="000C6041"/>
    <w:rsid w:val="000D3420"/>
    <w:rsid w:val="000E5F6E"/>
    <w:rsid w:val="0011722A"/>
    <w:rsid w:val="00117FB0"/>
    <w:rsid w:val="00120456"/>
    <w:rsid w:val="001261A9"/>
    <w:rsid w:val="00143483"/>
    <w:rsid w:val="00152391"/>
    <w:rsid w:val="001663D2"/>
    <w:rsid w:val="00180D38"/>
    <w:rsid w:val="001A2A29"/>
    <w:rsid w:val="001A468E"/>
    <w:rsid w:val="001B387B"/>
    <w:rsid w:val="001B7FCA"/>
    <w:rsid w:val="001C56D8"/>
    <w:rsid w:val="001C6918"/>
    <w:rsid w:val="001F1F19"/>
    <w:rsid w:val="00201A99"/>
    <w:rsid w:val="00212583"/>
    <w:rsid w:val="00214C56"/>
    <w:rsid w:val="002206B7"/>
    <w:rsid w:val="00225DDF"/>
    <w:rsid w:val="00226CEF"/>
    <w:rsid w:val="002327E3"/>
    <w:rsid w:val="002364BE"/>
    <w:rsid w:val="00250FB3"/>
    <w:rsid w:val="00254DEB"/>
    <w:rsid w:val="00264B51"/>
    <w:rsid w:val="00285704"/>
    <w:rsid w:val="00296FA1"/>
    <w:rsid w:val="002A02B0"/>
    <w:rsid w:val="002A3928"/>
    <w:rsid w:val="002B756D"/>
    <w:rsid w:val="002C5741"/>
    <w:rsid w:val="002E59D5"/>
    <w:rsid w:val="002F220E"/>
    <w:rsid w:val="00305ABE"/>
    <w:rsid w:val="00314925"/>
    <w:rsid w:val="003501D4"/>
    <w:rsid w:val="003512C3"/>
    <w:rsid w:val="00352216"/>
    <w:rsid w:val="003703C3"/>
    <w:rsid w:val="00377989"/>
    <w:rsid w:val="003871E2"/>
    <w:rsid w:val="003A47A7"/>
    <w:rsid w:val="003B392B"/>
    <w:rsid w:val="003C46DD"/>
    <w:rsid w:val="003C7E9E"/>
    <w:rsid w:val="003E04B8"/>
    <w:rsid w:val="003E6491"/>
    <w:rsid w:val="003E6D99"/>
    <w:rsid w:val="00406B07"/>
    <w:rsid w:val="0041078D"/>
    <w:rsid w:val="0042036A"/>
    <w:rsid w:val="00421B39"/>
    <w:rsid w:val="00430C89"/>
    <w:rsid w:val="0045057D"/>
    <w:rsid w:val="0045106D"/>
    <w:rsid w:val="00470386"/>
    <w:rsid w:val="0047134D"/>
    <w:rsid w:val="00493425"/>
    <w:rsid w:val="004B46DE"/>
    <w:rsid w:val="004B7DAA"/>
    <w:rsid w:val="004C55C4"/>
    <w:rsid w:val="004C7D26"/>
    <w:rsid w:val="004D6B40"/>
    <w:rsid w:val="004E1115"/>
    <w:rsid w:val="004E4EAB"/>
    <w:rsid w:val="00513C59"/>
    <w:rsid w:val="00534A46"/>
    <w:rsid w:val="0054518A"/>
    <w:rsid w:val="00545C99"/>
    <w:rsid w:val="00552242"/>
    <w:rsid w:val="005755FF"/>
    <w:rsid w:val="00581378"/>
    <w:rsid w:val="0058501E"/>
    <w:rsid w:val="005852F2"/>
    <w:rsid w:val="00593681"/>
    <w:rsid w:val="005B0D60"/>
    <w:rsid w:val="005B73DD"/>
    <w:rsid w:val="005B79A5"/>
    <w:rsid w:val="005D3DCE"/>
    <w:rsid w:val="005E6D12"/>
    <w:rsid w:val="00606892"/>
    <w:rsid w:val="0064383D"/>
    <w:rsid w:val="00661E97"/>
    <w:rsid w:val="00663AB5"/>
    <w:rsid w:val="006707B8"/>
    <w:rsid w:val="00673B01"/>
    <w:rsid w:val="00673B5C"/>
    <w:rsid w:val="006862BA"/>
    <w:rsid w:val="00692DBB"/>
    <w:rsid w:val="00697023"/>
    <w:rsid w:val="006A02B0"/>
    <w:rsid w:val="006A2FAE"/>
    <w:rsid w:val="006B05DE"/>
    <w:rsid w:val="006B4C35"/>
    <w:rsid w:val="006D4E61"/>
    <w:rsid w:val="00703A6D"/>
    <w:rsid w:val="00706843"/>
    <w:rsid w:val="007254EE"/>
    <w:rsid w:val="00735C05"/>
    <w:rsid w:val="00742061"/>
    <w:rsid w:val="0078314C"/>
    <w:rsid w:val="00793C72"/>
    <w:rsid w:val="007A5EE1"/>
    <w:rsid w:val="007C2EC9"/>
    <w:rsid w:val="007D686C"/>
    <w:rsid w:val="007F3881"/>
    <w:rsid w:val="007F7DB0"/>
    <w:rsid w:val="00816067"/>
    <w:rsid w:val="0082762B"/>
    <w:rsid w:val="00834CD2"/>
    <w:rsid w:val="0084612A"/>
    <w:rsid w:val="008625E0"/>
    <w:rsid w:val="008664F1"/>
    <w:rsid w:val="008820B9"/>
    <w:rsid w:val="00887B2C"/>
    <w:rsid w:val="008A04CD"/>
    <w:rsid w:val="008A4354"/>
    <w:rsid w:val="008C3563"/>
    <w:rsid w:val="008C553E"/>
    <w:rsid w:val="008E3EC1"/>
    <w:rsid w:val="0091306C"/>
    <w:rsid w:val="009232B7"/>
    <w:rsid w:val="00936BFE"/>
    <w:rsid w:val="009528D2"/>
    <w:rsid w:val="009836C0"/>
    <w:rsid w:val="00986354"/>
    <w:rsid w:val="009B1371"/>
    <w:rsid w:val="009D1B14"/>
    <w:rsid w:val="009D7A6F"/>
    <w:rsid w:val="009D7E2D"/>
    <w:rsid w:val="009F21F3"/>
    <w:rsid w:val="00A010F1"/>
    <w:rsid w:val="00A03C81"/>
    <w:rsid w:val="00A06483"/>
    <w:rsid w:val="00A12B67"/>
    <w:rsid w:val="00A30366"/>
    <w:rsid w:val="00A5380E"/>
    <w:rsid w:val="00A66A6B"/>
    <w:rsid w:val="00A97408"/>
    <w:rsid w:val="00AB0376"/>
    <w:rsid w:val="00AC57B4"/>
    <w:rsid w:val="00AE042A"/>
    <w:rsid w:val="00AE7E0E"/>
    <w:rsid w:val="00B20B22"/>
    <w:rsid w:val="00B3617B"/>
    <w:rsid w:val="00B83B22"/>
    <w:rsid w:val="00B852F0"/>
    <w:rsid w:val="00B951C8"/>
    <w:rsid w:val="00BA023F"/>
    <w:rsid w:val="00BA076F"/>
    <w:rsid w:val="00BC17D9"/>
    <w:rsid w:val="00BC6E6E"/>
    <w:rsid w:val="00BD1C80"/>
    <w:rsid w:val="00BE37CB"/>
    <w:rsid w:val="00C4571E"/>
    <w:rsid w:val="00C51CE1"/>
    <w:rsid w:val="00C57C45"/>
    <w:rsid w:val="00CA2972"/>
    <w:rsid w:val="00CA32F1"/>
    <w:rsid w:val="00CA5617"/>
    <w:rsid w:val="00CA778D"/>
    <w:rsid w:val="00CB30DA"/>
    <w:rsid w:val="00D06568"/>
    <w:rsid w:val="00D065E3"/>
    <w:rsid w:val="00D20AB7"/>
    <w:rsid w:val="00D415CD"/>
    <w:rsid w:val="00D46A6F"/>
    <w:rsid w:val="00D634A1"/>
    <w:rsid w:val="00D81D34"/>
    <w:rsid w:val="00DA2945"/>
    <w:rsid w:val="00DB0C96"/>
    <w:rsid w:val="00DD0D45"/>
    <w:rsid w:val="00DD1409"/>
    <w:rsid w:val="00DE5688"/>
    <w:rsid w:val="00DF56B1"/>
    <w:rsid w:val="00DF63C4"/>
    <w:rsid w:val="00E12486"/>
    <w:rsid w:val="00E63860"/>
    <w:rsid w:val="00EA07B2"/>
    <w:rsid w:val="00EA469E"/>
    <w:rsid w:val="00EB3743"/>
    <w:rsid w:val="00EB54D6"/>
    <w:rsid w:val="00EC5CCC"/>
    <w:rsid w:val="00EE7B6E"/>
    <w:rsid w:val="00F25E3C"/>
    <w:rsid w:val="00F507B1"/>
    <w:rsid w:val="00F56B21"/>
    <w:rsid w:val="00F6268E"/>
    <w:rsid w:val="00F97858"/>
    <w:rsid w:val="00FC34DA"/>
    <w:rsid w:val="00FC71C8"/>
    <w:rsid w:val="00FE4C7F"/>
    <w:rsid w:val="00FF0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C48E3-48EA-4D19-8FD4-AC74D906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19"/>
    <w:pPr>
      <w:numPr>
        <w:numId w:val="28"/>
      </w:numPr>
    </w:pPr>
    <w:rPr>
      <w:rFonts w:ascii="Calibri" w:eastAsia="Calibri" w:hAnsi="Calibri" w:cs="Times New Roman"/>
    </w:rPr>
  </w:style>
  <w:style w:type="paragraph" w:styleId="10">
    <w:name w:val="heading 1"/>
    <w:basedOn w:val="a"/>
    <w:next w:val="a"/>
    <w:link w:val="11"/>
    <w:uiPriority w:val="9"/>
    <w:qFormat/>
    <w:rsid w:val="00387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BA02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qFormat/>
    <w:rsid w:val="009D1B14"/>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C51CE1"/>
    <w:pPr>
      <w:keepNext/>
      <w:widowControl w:val="0"/>
      <w:spacing w:after="0" w:line="240" w:lineRule="auto"/>
      <w:ind w:firstLine="709"/>
      <w:jc w:val="center"/>
      <w:outlineLvl w:val="3"/>
    </w:pPr>
    <w:rPr>
      <w:rFonts w:ascii="Times New Roman" w:hAnsi="Times New Roman"/>
      <w:b/>
    </w:rPr>
  </w:style>
  <w:style w:type="paragraph" w:styleId="5">
    <w:name w:val="heading 5"/>
    <w:basedOn w:val="a"/>
    <w:next w:val="a"/>
    <w:link w:val="50"/>
    <w:uiPriority w:val="9"/>
    <w:unhideWhenUsed/>
    <w:qFormat/>
    <w:rsid w:val="00C51CE1"/>
    <w:pPr>
      <w:keepNext/>
      <w:jc w:val="center"/>
      <w:outlineLvl w:val="4"/>
    </w:pPr>
    <w:rPr>
      <w:rFonts w:ascii="Times New Roman" w:hAnsi="Times New Roman"/>
      <w:b/>
    </w:rPr>
  </w:style>
  <w:style w:type="paragraph" w:styleId="6">
    <w:name w:val="heading 6"/>
    <w:basedOn w:val="a"/>
    <w:next w:val="a"/>
    <w:link w:val="60"/>
    <w:uiPriority w:val="9"/>
    <w:unhideWhenUsed/>
    <w:qFormat/>
    <w:rsid w:val="00DF63C4"/>
    <w:pPr>
      <w:keepNext/>
      <w:spacing w:after="0" w:line="240" w:lineRule="auto"/>
      <w:outlineLvl w:val="5"/>
    </w:pPr>
    <w:rPr>
      <w:rFonts w:ascii="Times New Roman" w:hAnsi="Times New Roman"/>
      <w:b/>
      <w:color w:val="000000" w:themeColor="text1"/>
      <w:lang w:eastAsia="ru-RU"/>
    </w:rPr>
  </w:style>
  <w:style w:type="paragraph" w:styleId="7">
    <w:name w:val="heading 7"/>
    <w:basedOn w:val="a"/>
    <w:next w:val="a"/>
    <w:link w:val="70"/>
    <w:uiPriority w:val="9"/>
    <w:unhideWhenUsed/>
    <w:qFormat/>
    <w:rsid w:val="0045057D"/>
    <w:pPr>
      <w:keepNext/>
      <w:spacing w:after="0"/>
      <w:ind w:left="1134"/>
      <w:outlineLvl w:val="6"/>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1F1F19"/>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a3">
    <w:name w:val="header"/>
    <w:basedOn w:val="a"/>
    <w:link w:val="a4"/>
    <w:uiPriority w:val="99"/>
    <w:unhideWhenUsed/>
    <w:rsid w:val="001F1F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F19"/>
    <w:rPr>
      <w:rFonts w:ascii="Calibri" w:eastAsia="Calibri" w:hAnsi="Calibri" w:cs="Times New Roman"/>
    </w:rPr>
  </w:style>
  <w:style w:type="paragraph" w:styleId="a5">
    <w:name w:val="footer"/>
    <w:basedOn w:val="a"/>
    <w:link w:val="a6"/>
    <w:uiPriority w:val="99"/>
    <w:unhideWhenUsed/>
    <w:rsid w:val="001F1F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F19"/>
    <w:rPr>
      <w:rFonts w:ascii="Calibri" w:eastAsia="Calibri" w:hAnsi="Calibri" w:cs="Times New Roman"/>
    </w:rPr>
  </w:style>
  <w:style w:type="character" w:customStyle="1" w:styleId="11">
    <w:name w:val="Заголовок 1 Знак"/>
    <w:basedOn w:val="a0"/>
    <w:link w:val="10"/>
    <w:uiPriority w:val="9"/>
    <w:rsid w:val="003871E2"/>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99"/>
    <w:rsid w:val="0078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E111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8">
    <w:name w:val="Неформатированный текст"/>
    <w:basedOn w:val="a"/>
    <w:link w:val="a9"/>
    <w:uiPriority w:val="99"/>
    <w:rsid w:val="004E1115"/>
    <w:pPr>
      <w:spacing w:after="0" w:line="240" w:lineRule="auto"/>
      <w:jc w:val="both"/>
    </w:pPr>
    <w:rPr>
      <w:rFonts w:ascii="Times New Roman" w:hAnsi="Times New Roman"/>
      <w:sz w:val="24"/>
      <w:szCs w:val="24"/>
      <w:lang w:eastAsia="ru-RU"/>
    </w:rPr>
  </w:style>
  <w:style w:type="character" w:customStyle="1" w:styleId="a9">
    <w:name w:val="Неформатированный текст Знак"/>
    <w:basedOn w:val="a0"/>
    <w:link w:val="a8"/>
    <w:uiPriority w:val="99"/>
    <w:locked/>
    <w:rsid w:val="004E1115"/>
    <w:rPr>
      <w:rFonts w:ascii="Times New Roman" w:eastAsia="Calibri" w:hAnsi="Times New Roman" w:cs="Times New Roman"/>
      <w:sz w:val="24"/>
      <w:szCs w:val="24"/>
      <w:lang w:eastAsia="ru-RU"/>
    </w:rPr>
  </w:style>
  <w:style w:type="paragraph" w:styleId="aa">
    <w:name w:val="Block Text"/>
    <w:basedOn w:val="a"/>
    <w:rsid w:val="0054518A"/>
    <w:pPr>
      <w:suppressAutoHyphens/>
      <w:autoSpaceDE w:val="0"/>
      <w:autoSpaceDN w:val="0"/>
      <w:adjustRightInd w:val="0"/>
      <w:spacing w:after="0" w:line="240" w:lineRule="auto"/>
      <w:ind w:left="2220" w:right="3608"/>
      <w:jc w:val="both"/>
    </w:pPr>
    <w:rPr>
      <w:rFonts w:ascii="Times New Roman" w:eastAsia="Times New Roman" w:hAnsi="Times New Roman"/>
      <w:sz w:val="24"/>
      <w:szCs w:val="24"/>
      <w:lang w:eastAsia="ru-RU"/>
    </w:rPr>
  </w:style>
  <w:style w:type="paragraph" w:styleId="ab">
    <w:name w:val="Body Text Indent"/>
    <w:basedOn w:val="a"/>
    <w:link w:val="ac"/>
    <w:uiPriority w:val="99"/>
    <w:rsid w:val="0054518A"/>
    <w:pPr>
      <w:spacing w:after="120"/>
      <w:ind w:left="283"/>
    </w:pPr>
  </w:style>
  <w:style w:type="character" w:customStyle="1" w:styleId="ac">
    <w:name w:val="Основной текст с отступом Знак"/>
    <w:basedOn w:val="a0"/>
    <w:link w:val="ab"/>
    <w:uiPriority w:val="99"/>
    <w:rsid w:val="0054518A"/>
    <w:rPr>
      <w:rFonts w:ascii="Calibri" w:eastAsia="Calibri" w:hAnsi="Calibri" w:cs="Times New Roman"/>
    </w:rPr>
  </w:style>
  <w:style w:type="paragraph" w:customStyle="1" w:styleId="12">
    <w:name w:val="Основной текст с отступом1"/>
    <w:basedOn w:val="a"/>
    <w:rsid w:val="00BD1C80"/>
    <w:pPr>
      <w:widowControl w:val="0"/>
      <w:autoSpaceDE w:val="0"/>
      <w:autoSpaceDN w:val="0"/>
      <w:adjustRightInd w:val="0"/>
      <w:spacing w:before="460" w:after="0" w:line="360" w:lineRule="auto"/>
      <w:jc w:val="both"/>
    </w:pPr>
    <w:rPr>
      <w:rFonts w:ascii="Times New Roman" w:eastAsia="Times New Roman" w:hAnsi="Times New Roman"/>
      <w:sz w:val="28"/>
      <w:szCs w:val="28"/>
      <w:lang w:eastAsia="ru-RU"/>
    </w:rPr>
  </w:style>
  <w:style w:type="character" w:customStyle="1" w:styleId="31">
    <w:name w:val="Заголовок 3 Знак"/>
    <w:basedOn w:val="a0"/>
    <w:link w:val="30"/>
    <w:rsid w:val="009D1B14"/>
    <w:rPr>
      <w:rFonts w:ascii="Arial" w:eastAsia="Calibri" w:hAnsi="Arial" w:cs="Arial"/>
      <w:b/>
      <w:bCs/>
      <w:sz w:val="26"/>
      <w:szCs w:val="26"/>
    </w:rPr>
  </w:style>
  <w:style w:type="character" w:styleId="ad">
    <w:name w:val="Hyperlink"/>
    <w:uiPriority w:val="99"/>
    <w:unhideWhenUsed/>
    <w:rsid w:val="009D1B14"/>
    <w:rPr>
      <w:color w:val="0000FF"/>
      <w:u w:val="single"/>
    </w:rPr>
  </w:style>
  <w:style w:type="paragraph" w:styleId="ae">
    <w:name w:val="No Spacing"/>
    <w:uiPriority w:val="1"/>
    <w:qFormat/>
    <w:rsid w:val="00D415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9F21F3"/>
    <w:pPr>
      <w:ind w:left="720"/>
      <w:contextualSpacing/>
    </w:pPr>
  </w:style>
  <w:style w:type="paragraph" w:styleId="af0">
    <w:name w:val="TOC Heading"/>
    <w:basedOn w:val="10"/>
    <w:next w:val="a"/>
    <w:uiPriority w:val="39"/>
    <w:semiHidden/>
    <w:unhideWhenUsed/>
    <w:qFormat/>
    <w:rsid w:val="000C6041"/>
    <w:pPr>
      <w:outlineLvl w:val="9"/>
    </w:pPr>
  </w:style>
  <w:style w:type="paragraph" w:styleId="13">
    <w:name w:val="toc 1"/>
    <w:basedOn w:val="a"/>
    <w:next w:val="a"/>
    <w:autoRedefine/>
    <w:uiPriority w:val="39"/>
    <w:unhideWhenUsed/>
    <w:rsid w:val="000C6041"/>
    <w:pPr>
      <w:spacing w:after="100"/>
    </w:pPr>
  </w:style>
  <w:style w:type="paragraph" w:styleId="af1">
    <w:name w:val="Balloon Text"/>
    <w:basedOn w:val="a"/>
    <w:link w:val="af2"/>
    <w:uiPriority w:val="99"/>
    <w:semiHidden/>
    <w:unhideWhenUsed/>
    <w:rsid w:val="000C604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C6041"/>
    <w:rPr>
      <w:rFonts w:ascii="Tahoma" w:eastAsia="Calibri" w:hAnsi="Tahoma" w:cs="Tahoma"/>
      <w:sz w:val="16"/>
      <w:szCs w:val="16"/>
    </w:rPr>
  </w:style>
  <w:style w:type="character" w:customStyle="1" w:styleId="21">
    <w:name w:val="Заголовок 2 Знак"/>
    <w:basedOn w:val="a0"/>
    <w:link w:val="20"/>
    <w:uiPriority w:val="9"/>
    <w:semiHidden/>
    <w:rsid w:val="00BA023F"/>
    <w:rPr>
      <w:rFonts w:asciiTheme="majorHAnsi" w:eastAsiaTheme="majorEastAsia" w:hAnsiTheme="majorHAnsi" w:cstheme="majorBidi"/>
      <w:color w:val="365F91" w:themeColor="accent1" w:themeShade="BF"/>
      <w:sz w:val="26"/>
      <w:szCs w:val="26"/>
    </w:rPr>
  </w:style>
  <w:style w:type="paragraph" w:styleId="22">
    <w:name w:val="toc 2"/>
    <w:basedOn w:val="a"/>
    <w:next w:val="a"/>
    <w:autoRedefine/>
    <w:uiPriority w:val="39"/>
    <w:unhideWhenUsed/>
    <w:rsid w:val="00BA023F"/>
    <w:pPr>
      <w:spacing w:after="100"/>
      <w:ind w:left="220"/>
    </w:pPr>
  </w:style>
  <w:style w:type="paragraph" w:customStyle="1" w:styleId="af3">
    <w:name w:val="Нумерованный многоуровневый список"/>
    <w:basedOn w:val="a"/>
    <w:link w:val="af4"/>
    <w:uiPriority w:val="99"/>
    <w:qFormat/>
    <w:rsid w:val="00C51CE1"/>
    <w:pPr>
      <w:suppressAutoHyphens/>
      <w:spacing w:after="0" w:line="240" w:lineRule="auto"/>
      <w:ind w:left="720" w:firstLine="363"/>
      <w:jc w:val="both"/>
    </w:pPr>
    <w:rPr>
      <w:rFonts w:ascii="Times New Roman" w:eastAsia="Times New Roman" w:hAnsi="Times New Roman"/>
      <w:color w:val="00000A"/>
      <w:kern w:val="2"/>
      <w:sz w:val="24"/>
      <w:szCs w:val="24"/>
      <w:lang w:eastAsia="ru-RU" w:bidi="hi-IN"/>
    </w:rPr>
  </w:style>
  <w:style w:type="character" w:customStyle="1" w:styleId="af4">
    <w:name w:val="Нумерованный многоуровневый список Знак"/>
    <w:basedOn w:val="a0"/>
    <w:link w:val="af3"/>
    <w:uiPriority w:val="99"/>
    <w:locked/>
    <w:rsid w:val="00C51CE1"/>
    <w:rPr>
      <w:rFonts w:ascii="Times New Roman" w:eastAsia="Times New Roman" w:hAnsi="Times New Roman" w:cs="Times New Roman"/>
      <w:color w:val="00000A"/>
      <w:kern w:val="2"/>
      <w:sz w:val="24"/>
      <w:szCs w:val="24"/>
      <w:lang w:eastAsia="ru-RU" w:bidi="hi-IN"/>
    </w:rPr>
  </w:style>
  <w:style w:type="paragraph" w:styleId="af5">
    <w:name w:val="Body Text"/>
    <w:basedOn w:val="a"/>
    <w:link w:val="af6"/>
    <w:uiPriority w:val="99"/>
    <w:semiHidden/>
    <w:unhideWhenUsed/>
    <w:rsid w:val="00C51CE1"/>
    <w:pPr>
      <w:spacing w:after="120"/>
    </w:pPr>
  </w:style>
  <w:style w:type="character" w:customStyle="1" w:styleId="af6">
    <w:name w:val="Основной текст Знак"/>
    <w:basedOn w:val="a0"/>
    <w:link w:val="af5"/>
    <w:uiPriority w:val="99"/>
    <w:semiHidden/>
    <w:rsid w:val="00C51CE1"/>
    <w:rPr>
      <w:rFonts w:ascii="Calibri" w:eastAsia="Calibri" w:hAnsi="Calibri" w:cs="Times New Roman"/>
    </w:rPr>
  </w:style>
  <w:style w:type="character" w:customStyle="1" w:styleId="40">
    <w:name w:val="Заголовок 4 Знак"/>
    <w:basedOn w:val="a0"/>
    <w:link w:val="4"/>
    <w:uiPriority w:val="9"/>
    <w:rsid w:val="00C51CE1"/>
    <w:rPr>
      <w:rFonts w:ascii="Times New Roman" w:eastAsia="Calibri" w:hAnsi="Times New Roman" w:cs="Times New Roman"/>
      <w:b/>
    </w:rPr>
  </w:style>
  <w:style w:type="character" w:customStyle="1" w:styleId="50">
    <w:name w:val="Заголовок 5 Знак"/>
    <w:basedOn w:val="a0"/>
    <w:link w:val="5"/>
    <w:uiPriority w:val="9"/>
    <w:rsid w:val="00C51CE1"/>
    <w:rPr>
      <w:rFonts w:ascii="Times New Roman" w:eastAsia="Calibri" w:hAnsi="Times New Roman" w:cs="Times New Roman"/>
      <w:b/>
    </w:rPr>
  </w:style>
  <w:style w:type="paragraph" w:styleId="23">
    <w:name w:val="Body Text 2"/>
    <w:basedOn w:val="a"/>
    <w:link w:val="24"/>
    <w:uiPriority w:val="99"/>
    <w:semiHidden/>
    <w:unhideWhenUsed/>
    <w:rsid w:val="00C51CE1"/>
    <w:pPr>
      <w:spacing w:after="120" w:line="480" w:lineRule="auto"/>
    </w:pPr>
  </w:style>
  <w:style w:type="character" w:customStyle="1" w:styleId="24">
    <w:name w:val="Основной текст 2 Знак"/>
    <w:basedOn w:val="a0"/>
    <w:link w:val="23"/>
    <w:uiPriority w:val="99"/>
    <w:semiHidden/>
    <w:rsid w:val="00C51CE1"/>
    <w:rPr>
      <w:rFonts w:ascii="Calibri" w:eastAsia="Calibri" w:hAnsi="Calibri" w:cs="Times New Roman"/>
    </w:rPr>
  </w:style>
  <w:style w:type="table" w:customStyle="1" w:styleId="210">
    <w:name w:val="Сетка таблицы21"/>
    <w:basedOn w:val="a1"/>
    <w:next w:val="a7"/>
    <w:uiPriority w:val="99"/>
    <w:rsid w:val="00C51CE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DF63C4"/>
    <w:rPr>
      <w:rFonts w:ascii="Times New Roman" w:eastAsia="Calibri" w:hAnsi="Times New Roman" w:cs="Times New Roman"/>
      <w:b/>
      <w:color w:val="000000" w:themeColor="text1"/>
      <w:lang w:eastAsia="ru-RU"/>
    </w:rPr>
  </w:style>
  <w:style w:type="table" w:customStyle="1" w:styleId="211">
    <w:name w:val="Сетка таблицы211"/>
    <w:basedOn w:val="a1"/>
    <w:next w:val="a7"/>
    <w:uiPriority w:val="99"/>
    <w:rsid w:val="00DF63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с нумерацией"/>
    <w:basedOn w:val="10"/>
    <w:link w:val="14"/>
    <w:uiPriority w:val="99"/>
    <w:qFormat/>
    <w:rsid w:val="00DF63C4"/>
    <w:pPr>
      <w:keepLines w:val="0"/>
      <w:numPr>
        <w:numId w:val="29"/>
      </w:numPr>
      <w:spacing w:before="240" w:after="60" w:line="240" w:lineRule="auto"/>
      <w:jc w:val="both"/>
    </w:pPr>
    <w:rPr>
      <w:rFonts w:ascii="Verdana" w:eastAsia="Calibri" w:hAnsi="Verdana" w:cs="Times New Roman"/>
      <w:kern w:val="32"/>
      <w:sz w:val="24"/>
      <w:szCs w:val="32"/>
      <w:lang w:eastAsia="ru-RU"/>
    </w:rPr>
  </w:style>
  <w:style w:type="paragraph" w:customStyle="1" w:styleId="2">
    <w:name w:val="Заголовок 2 с нумерацией"/>
    <w:basedOn w:val="20"/>
    <w:qFormat/>
    <w:rsid w:val="00DF63C4"/>
    <w:pPr>
      <w:keepLines w:val="0"/>
      <w:numPr>
        <w:ilvl w:val="1"/>
        <w:numId w:val="29"/>
      </w:numPr>
      <w:spacing w:before="240" w:after="60" w:line="240" w:lineRule="auto"/>
      <w:jc w:val="both"/>
    </w:pPr>
    <w:rPr>
      <w:rFonts w:ascii="Times New Roman" w:eastAsia="Calibri" w:hAnsi="Times New Roman" w:cs="Times New Roman"/>
      <w:b/>
      <w:bCs/>
      <w:iCs/>
      <w:color w:val="auto"/>
      <w:sz w:val="28"/>
      <w:szCs w:val="28"/>
      <w:lang w:eastAsia="ru-RU"/>
    </w:rPr>
  </w:style>
  <w:style w:type="character" w:customStyle="1" w:styleId="14">
    <w:name w:val="Заголовок 1 с нумерацией Знак"/>
    <w:basedOn w:val="11"/>
    <w:link w:val="1"/>
    <w:uiPriority w:val="99"/>
    <w:locked/>
    <w:rsid w:val="00DF63C4"/>
    <w:rPr>
      <w:rFonts w:ascii="Verdana" w:eastAsia="Calibri" w:hAnsi="Verdana" w:cs="Times New Roman"/>
      <w:b/>
      <w:bCs/>
      <w:color w:val="365F91" w:themeColor="accent1" w:themeShade="BF"/>
      <w:kern w:val="32"/>
      <w:sz w:val="24"/>
      <w:szCs w:val="32"/>
      <w:lang w:eastAsia="ru-RU"/>
    </w:rPr>
  </w:style>
  <w:style w:type="paragraph" w:customStyle="1" w:styleId="3">
    <w:name w:val="Заголовок 3 док с нумерацией"/>
    <w:basedOn w:val="2"/>
    <w:uiPriority w:val="99"/>
    <w:rsid w:val="00DF63C4"/>
    <w:pPr>
      <w:numPr>
        <w:ilvl w:val="2"/>
      </w:numPr>
    </w:pPr>
    <w:rPr>
      <w:sz w:val="24"/>
    </w:rPr>
  </w:style>
  <w:style w:type="table" w:customStyle="1" w:styleId="32">
    <w:name w:val="Сетка таблицы3"/>
    <w:basedOn w:val="a1"/>
    <w:next w:val="a7"/>
    <w:uiPriority w:val="99"/>
    <w:rsid w:val="00DF63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45057D"/>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500">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A96277D766F213B49C0021A15CF68215A297DDB28C4DEFFCE09D2w6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DF6035BBD7DA9979E500C09F4EF8A9FB228B1AAF2BAA8F7B41AD50mBr6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2CD2A511629B34173C8DC742E0A4A8E33201660314A1378CB7EE8x4F3J" TargetMode="External"/><Relationship Id="rId4" Type="http://schemas.openxmlformats.org/officeDocument/2006/relationships/settings" Target="settings.xml"/><Relationship Id="rId9" Type="http://schemas.openxmlformats.org/officeDocument/2006/relationships/hyperlink" Target="consultantplus://offline/ref=4BF76796F587D25AA7439FAA4B8525A5357750AFA1BF855C5BF9E7xBe6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0;&#1050;&#1050;&#1056;&#1045;&#1044;&#1048;&#1058;&#1040;&#1062;&#1048;&#1071;%20&#1052;&#1043;&#1052;&#1057;&#1059;\&#1040;&#1085;&#1085;&#1086;&#1090;&#1072;&#1094;&#1080;&#1080;%20&#1082;%20&#1087;&#1088;&#1086;&#1075;&#1088;&#1072;&#1084;&#1084;&#1072;&#1084;%20&#1054;&#1088;&#1076;&#1080;&#1085;&#1072;&#1090;&#1091;&#1088;&#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13D5-3999-47A0-89CD-AC89F4F3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Аннотации к программам Ординатура</Template>
  <TotalTime>35</TotalTime>
  <Pages>16</Pages>
  <Words>6700</Words>
  <Characters>38193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ОНК3</dc:creator>
  <cp:lastModifiedBy>ОХТЕРЛОНЕ Денис Александрович</cp:lastModifiedBy>
  <cp:revision>11</cp:revision>
  <cp:lastPrinted>2015-11-23T11:49:00Z</cp:lastPrinted>
  <dcterms:created xsi:type="dcterms:W3CDTF">2019-09-23T11:00:00Z</dcterms:created>
  <dcterms:modified xsi:type="dcterms:W3CDTF">2019-12-05T09:30:00Z</dcterms:modified>
</cp:coreProperties>
</file>